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B80007" w:rsidP="00105639">
      <w:pPr>
        <w:pStyle w:val="NoSpacing"/>
        <w:jc w:val="center"/>
        <w:rPr>
          <w:b/>
          <w:sz w:val="28"/>
          <w:szCs w:val="28"/>
        </w:rPr>
      </w:pPr>
      <w:r>
        <w:rPr>
          <w:b/>
          <w:sz w:val="28"/>
          <w:szCs w:val="28"/>
        </w:rPr>
        <w:t>Tuesday 21</w:t>
      </w:r>
      <w:r w:rsidRPr="00B80007">
        <w:rPr>
          <w:b/>
          <w:sz w:val="28"/>
          <w:szCs w:val="28"/>
          <w:vertAlign w:val="superscript"/>
        </w:rPr>
        <w:t>st</w:t>
      </w:r>
      <w:r>
        <w:rPr>
          <w:b/>
          <w:sz w:val="28"/>
          <w:szCs w:val="28"/>
        </w:rPr>
        <w:t xml:space="preserve"> July</w:t>
      </w:r>
      <w:r w:rsidR="009E1D2E">
        <w:rPr>
          <w:b/>
          <w:sz w:val="28"/>
          <w:szCs w:val="28"/>
        </w:rPr>
        <w:t xml:space="preserve"> 2015 </w:t>
      </w:r>
      <w:r w:rsidR="00105639">
        <w:rPr>
          <w:b/>
          <w:sz w:val="28"/>
          <w:szCs w:val="28"/>
        </w:rPr>
        <w:t>at 7.30pm</w:t>
      </w:r>
    </w:p>
    <w:p w:rsidR="00105639" w:rsidRPr="00105639" w:rsidRDefault="00EF1422" w:rsidP="00105639">
      <w:pPr>
        <w:pStyle w:val="NoSpacing"/>
        <w:jc w:val="center"/>
        <w:rPr>
          <w:b/>
          <w:sz w:val="28"/>
          <w:szCs w:val="28"/>
        </w:rPr>
      </w:pPr>
      <w:r>
        <w:rPr>
          <w:b/>
          <w:sz w:val="28"/>
          <w:szCs w:val="28"/>
        </w:rPr>
        <w:t>AGENDA</w:t>
      </w:r>
    </w:p>
    <w:p w:rsidR="00FD357B" w:rsidRPr="00DF0721" w:rsidRDefault="00FD357B" w:rsidP="00FD357B">
      <w:pPr>
        <w:pStyle w:val="NoSpacing"/>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560"/>
        <w:gridCol w:w="222"/>
      </w:tblGrid>
      <w:tr w:rsidR="00CF79E2" w:rsidRPr="00163E9C" w:rsidTr="00B34742">
        <w:tc>
          <w:tcPr>
            <w:tcW w:w="684" w:type="dxa"/>
          </w:tcPr>
          <w:p w:rsidR="00CF79E2" w:rsidRPr="00163E9C" w:rsidRDefault="00CF79E2" w:rsidP="0001028E">
            <w:pPr>
              <w:pStyle w:val="NoSpacing"/>
              <w:rPr>
                <w:b/>
              </w:rPr>
            </w:pPr>
            <w:r w:rsidRPr="00163E9C">
              <w:rPr>
                <w:b/>
              </w:rPr>
              <w:t>ITEM</w:t>
            </w:r>
          </w:p>
        </w:tc>
        <w:tc>
          <w:tcPr>
            <w:tcW w:w="8844" w:type="dxa"/>
          </w:tcPr>
          <w:p w:rsidR="00CF79E2" w:rsidRPr="00D4418B" w:rsidRDefault="00CF79E2" w:rsidP="0001028E">
            <w:pPr>
              <w:pStyle w:val="NoSpacing"/>
              <w:rPr>
                <w:b/>
              </w:rPr>
            </w:pPr>
          </w:p>
        </w:tc>
        <w:tc>
          <w:tcPr>
            <w:tcW w:w="928" w:type="dxa"/>
          </w:tcPr>
          <w:p w:rsidR="00CF79E2" w:rsidRPr="00163E9C" w:rsidRDefault="00CF79E2" w:rsidP="0001028E">
            <w:pPr>
              <w:pStyle w:val="NoSpacing"/>
              <w:rPr>
                <w:b/>
              </w:rPr>
            </w:pPr>
          </w:p>
        </w:tc>
      </w:tr>
      <w:tr w:rsidR="00105639" w:rsidRPr="00105639" w:rsidTr="00B34742">
        <w:tc>
          <w:tcPr>
            <w:tcW w:w="684" w:type="dxa"/>
          </w:tcPr>
          <w:p w:rsidR="00105639" w:rsidRPr="00163E9C" w:rsidRDefault="00B80007" w:rsidP="0001028E">
            <w:pPr>
              <w:pStyle w:val="NoSpacing"/>
              <w:rPr>
                <w:b/>
              </w:rPr>
            </w:pPr>
            <w:r>
              <w:rPr>
                <w:b/>
              </w:rPr>
              <w:t>4</w:t>
            </w:r>
            <w:r w:rsidR="00D6027F">
              <w:rPr>
                <w:b/>
              </w:rPr>
              <w:t>6</w:t>
            </w:r>
          </w:p>
        </w:tc>
        <w:tc>
          <w:tcPr>
            <w:tcW w:w="8844" w:type="dxa"/>
          </w:tcPr>
          <w:p w:rsidR="00D4418B" w:rsidRPr="00AE76C4" w:rsidRDefault="00105639" w:rsidP="0001028E">
            <w:pPr>
              <w:pStyle w:val="NoSpacing"/>
              <w:rPr>
                <w:b/>
              </w:rPr>
            </w:pPr>
            <w:r w:rsidRPr="00D4418B">
              <w:rPr>
                <w:b/>
              </w:rPr>
              <w:t>To receive apologies for absence</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80458C" w:rsidP="0001028E">
            <w:pPr>
              <w:pStyle w:val="NoSpacing"/>
              <w:rPr>
                <w:b/>
              </w:rPr>
            </w:pPr>
            <w:r>
              <w:rPr>
                <w:b/>
              </w:rPr>
              <w:t>4</w:t>
            </w:r>
            <w:r w:rsidR="00D6027F">
              <w:rPr>
                <w:b/>
              </w:rPr>
              <w:t>7</w:t>
            </w:r>
          </w:p>
        </w:tc>
        <w:tc>
          <w:tcPr>
            <w:tcW w:w="8844" w:type="dxa"/>
          </w:tcPr>
          <w:p w:rsidR="00D4418B" w:rsidRPr="00AE76C4" w:rsidRDefault="00105639" w:rsidP="0001028E">
            <w:pPr>
              <w:pStyle w:val="NoSpacing"/>
              <w:rPr>
                <w:b/>
              </w:rPr>
            </w:pPr>
            <w:r w:rsidRPr="00D4418B">
              <w:rPr>
                <w:b/>
              </w:rPr>
              <w:t xml:space="preserve">To receive any declarations of Personal, or Personal and prejudicial interest in respect of items on the agenda </w:t>
            </w:r>
            <w:r w:rsidR="00AE76C4">
              <w:rPr>
                <w:b/>
              </w:rPr>
              <w:t>for th</w:t>
            </w:r>
            <w:r w:rsidR="00D4418B">
              <w:rPr>
                <w:b/>
              </w:rPr>
              <w:t>is meeting</w:t>
            </w:r>
          </w:p>
        </w:tc>
        <w:tc>
          <w:tcPr>
            <w:tcW w:w="928" w:type="dxa"/>
          </w:tcPr>
          <w:p w:rsidR="00105639" w:rsidRPr="00105639" w:rsidRDefault="00105639" w:rsidP="0001028E">
            <w:pPr>
              <w:pStyle w:val="NoSpacing"/>
            </w:pPr>
          </w:p>
        </w:tc>
      </w:tr>
      <w:tr w:rsidR="00016587" w:rsidRPr="00105639" w:rsidTr="00B34742">
        <w:tc>
          <w:tcPr>
            <w:tcW w:w="684" w:type="dxa"/>
          </w:tcPr>
          <w:p w:rsidR="00016587" w:rsidRDefault="00190B10" w:rsidP="0001028E">
            <w:pPr>
              <w:pStyle w:val="NoSpacing"/>
              <w:rPr>
                <w:b/>
              </w:rPr>
            </w:pPr>
            <w:r>
              <w:rPr>
                <w:b/>
              </w:rPr>
              <w:t>48</w:t>
            </w:r>
          </w:p>
        </w:tc>
        <w:tc>
          <w:tcPr>
            <w:tcW w:w="8844" w:type="dxa"/>
          </w:tcPr>
          <w:p w:rsidR="00016587" w:rsidRPr="00D4418B" w:rsidRDefault="00016587" w:rsidP="0001028E">
            <w:pPr>
              <w:pStyle w:val="NoSpacing"/>
              <w:rPr>
                <w:b/>
              </w:rPr>
            </w:pPr>
            <w:r>
              <w:rPr>
                <w:b/>
              </w:rPr>
              <w:t>Certificate of Appreciation</w:t>
            </w:r>
          </w:p>
        </w:tc>
        <w:tc>
          <w:tcPr>
            <w:tcW w:w="928" w:type="dxa"/>
          </w:tcPr>
          <w:p w:rsidR="00016587" w:rsidRPr="00105639" w:rsidRDefault="00016587" w:rsidP="0001028E">
            <w:pPr>
              <w:pStyle w:val="NoSpacing"/>
            </w:pPr>
          </w:p>
        </w:tc>
      </w:tr>
      <w:tr w:rsidR="00105639" w:rsidRPr="00105639" w:rsidTr="00B34742">
        <w:tc>
          <w:tcPr>
            <w:tcW w:w="684" w:type="dxa"/>
          </w:tcPr>
          <w:p w:rsidR="00105639" w:rsidRPr="00163E9C" w:rsidRDefault="00190B10" w:rsidP="0001028E">
            <w:pPr>
              <w:pStyle w:val="NoSpacing"/>
              <w:rPr>
                <w:b/>
              </w:rPr>
            </w:pPr>
            <w:r>
              <w:rPr>
                <w:b/>
              </w:rPr>
              <w:t>49</w:t>
            </w:r>
          </w:p>
        </w:tc>
        <w:tc>
          <w:tcPr>
            <w:tcW w:w="8844" w:type="dxa"/>
          </w:tcPr>
          <w:p w:rsidR="00D4418B" w:rsidRPr="00AE76C4" w:rsidRDefault="00105639" w:rsidP="0001028E">
            <w:pPr>
              <w:pStyle w:val="NoSpacing"/>
              <w:rPr>
                <w:b/>
              </w:rPr>
            </w:pPr>
            <w:r w:rsidRPr="00D4418B">
              <w:rPr>
                <w:b/>
              </w:rPr>
              <w:t>To approve the minute</w:t>
            </w:r>
            <w:r w:rsidR="00AE76C4">
              <w:rPr>
                <w:b/>
              </w:rPr>
              <w:t xml:space="preserve">s </w:t>
            </w:r>
            <w:r w:rsidR="00D6027F">
              <w:rPr>
                <w:b/>
              </w:rPr>
              <w:t xml:space="preserve">of ordinary meeting held on </w:t>
            </w:r>
            <w:r w:rsidR="0080458C">
              <w:rPr>
                <w:b/>
              </w:rPr>
              <w:t>16.06.15</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190B10" w:rsidP="0001028E">
            <w:pPr>
              <w:pStyle w:val="NoSpacing"/>
              <w:rPr>
                <w:b/>
              </w:rPr>
            </w:pPr>
            <w:r>
              <w:rPr>
                <w:b/>
              </w:rPr>
              <w:t>50</w:t>
            </w:r>
          </w:p>
        </w:tc>
        <w:tc>
          <w:tcPr>
            <w:tcW w:w="8844" w:type="dxa"/>
          </w:tcPr>
          <w:p w:rsidR="0043358D" w:rsidRPr="00AE76C4" w:rsidRDefault="00105639" w:rsidP="001A51FA">
            <w:pPr>
              <w:pStyle w:val="NoSpacing"/>
              <w:rPr>
                <w:b/>
              </w:rPr>
            </w:pPr>
            <w:r w:rsidRPr="00D4418B">
              <w:rPr>
                <w:b/>
              </w:rPr>
              <w:t xml:space="preserve">To address matters arising from the ordinary meeting held on </w:t>
            </w:r>
            <w:r w:rsidR="0080458C">
              <w:rPr>
                <w:b/>
              </w:rPr>
              <w:t>16.06.15 not on agenda</w:t>
            </w:r>
          </w:p>
        </w:tc>
        <w:tc>
          <w:tcPr>
            <w:tcW w:w="928" w:type="dxa"/>
          </w:tcPr>
          <w:p w:rsidR="00266EE1" w:rsidRPr="00105639" w:rsidRDefault="00266EE1" w:rsidP="0001028E">
            <w:pPr>
              <w:pStyle w:val="NoSpacing"/>
            </w:pPr>
          </w:p>
        </w:tc>
      </w:tr>
      <w:tr w:rsidR="00105639" w:rsidRPr="00105639" w:rsidTr="00B34742">
        <w:tc>
          <w:tcPr>
            <w:tcW w:w="684" w:type="dxa"/>
          </w:tcPr>
          <w:p w:rsidR="00105639" w:rsidRPr="00163E9C" w:rsidRDefault="00190B10" w:rsidP="0001028E">
            <w:pPr>
              <w:pStyle w:val="NoSpacing"/>
              <w:rPr>
                <w:b/>
              </w:rPr>
            </w:pPr>
            <w:r>
              <w:rPr>
                <w:b/>
              </w:rPr>
              <w:t>51</w:t>
            </w:r>
          </w:p>
        </w:tc>
        <w:tc>
          <w:tcPr>
            <w:tcW w:w="8844" w:type="dxa"/>
          </w:tcPr>
          <w:p w:rsidR="009E4FD5" w:rsidRPr="001268AC" w:rsidRDefault="00105639" w:rsidP="000F2642">
            <w:pPr>
              <w:pStyle w:val="NoSpacing"/>
            </w:pPr>
            <w:r w:rsidRPr="00D4418B">
              <w:rPr>
                <w:b/>
              </w:rPr>
              <w:t>To take questions and comm</w:t>
            </w:r>
            <w:r w:rsidR="009E4FD5">
              <w:rPr>
                <w:b/>
              </w:rPr>
              <w:t>ents from members of the public</w:t>
            </w:r>
          </w:p>
        </w:tc>
        <w:tc>
          <w:tcPr>
            <w:tcW w:w="928" w:type="dxa"/>
          </w:tcPr>
          <w:p w:rsidR="000F2642" w:rsidRPr="00105639" w:rsidRDefault="000F2642" w:rsidP="0001028E">
            <w:pPr>
              <w:pStyle w:val="NoSpacing"/>
            </w:pPr>
          </w:p>
        </w:tc>
      </w:tr>
      <w:tr w:rsidR="00105639" w:rsidRPr="00105639" w:rsidTr="00B34742">
        <w:tc>
          <w:tcPr>
            <w:tcW w:w="684" w:type="dxa"/>
          </w:tcPr>
          <w:p w:rsidR="00105639" w:rsidRPr="00163E9C" w:rsidRDefault="00190B10" w:rsidP="0001028E">
            <w:pPr>
              <w:pStyle w:val="NoSpacing"/>
              <w:rPr>
                <w:b/>
              </w:rPr>
            </w:pPr>
            <w:r>
              <w:rPr>
                <w:b/>
              </w:rPr>
              <w:t>52</w:t>
            </w:r>
          </w:p>
        </w:tc>
        <w:tc>
          <w:tcPr>
            <w:tcW w:w="8844" w:type="dxa"/>
          </w:tcPr>
          <w:p w:rsidR="009E4FD5" w:rsidRPr="00DC3168" w:rsidRDefault="00105639" w:rsidP="0001028E">
            <w:pPr>
              <w:pStyle w:val="NoSpacing"/>
              <w:rPr>
                <w:b/>
              </w:rPr>
            </w:pPr>
            <w:r w:rsidRPr="00D4418B">
              <w:rPr>
                <w:b/>
              </w:rPr>
              <w:t>To take questions and comme</w:t>
            </w:r>
            <w:r w:rsidR="009E4FD5">
              <w:rPr>
                <w:b/>
              </w:rPr>
              <w:t>nts from members of the Council</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190B10" w:rsidP="0001028E">
            <w:pPr>
              <w:pStyle w:val="NoSpacing"/>
              <w:rPr>
                <w:b/>
              </w:rPr>
            </w:pPr>
            <w:r>
              <w:rPr>
                <w:b/>
              </w:rPr>
              <w:t>53</w:t>
            </w:r>
          </w:p>
        </w:tc>
        <w:tc>
          <w:tcPr>
            <w:tcW w:w="8844" w:type="dxa"/>
          </w:tcPr>
          <w:p w:rsidR="00105639" w:rsidRDefault="00105639" w:rsidP="0001028E">
            <w:pPr>
              <w:pStyle w:val="NoSpacing"/>
              <w:rPr>
                <w:b/>
              </w:rPr>
            </w:pPr>
            <w:r w:rsidRPr="00D4418B">
              <w:rPr>
                <w:b/>
              </w:rPr>
              <w:t>To address burial matters</w:t>
            </w:r>
          </w:p>
          <w:p w:rsidR="00AE3CC6" w:rsidRDefault="00AE3CC6" w:rsidP="0001028E">
            <w:pPr>
              <w:pStyle w:val="NoSpacing"/>
              <w:rPr>
                <w:b/>
              </w:rPr>
            </w:pPr>
            <w:r w:rsidRPr="00AE3CC6">
              <w:rPr>
                <w:b/>
              </w:rPr>
              <w:t>a) Broken Cemetery gate</w:t>
            </w:r>
          </w:p>
          <w:p w:rsidR="00B72541" w:rsidRDefault="00B72541" w:rsidP="00B72541">
            <w:pPr>
              <w:rPr>
                <w:b/>
              </w:rPr>
            </w:pPr>
            <w:r>
              <w:rPr>
                <w:b/>
              </w:rPr>
              <w:t>b)</w:t>
            </w:r>
            <w:r w:rsidR="00736788">
              <w:rPr>
                <w:b/>
              </w:rPr>
              <w:t xml:space="preserve"> </w:t>
            </w:r>
            <w:r w:rsidRPr="00B72541">
              <w:rPr>
                <w:b/>
              </w:rPr>
              <w:t xml:space="preserve">Exclusive Right of burial purchased in respect of Mr and Mrs </w:t>
            </w:r>
            <w:r>
              <w:rPr>
                <w:b/>
              </w:rPr>
              <w:t>LC Harvey £450.00 paid Plot 165</w:t>
            </w:r>
          </w:p>
          <w:p w:rsidR="00A53C1D" w:rsidRPr="00D4418B" w:rsidRDefault="00A53C1D" w:rsidP="00B72541">
            <w:pPr>
              <w:rPr>
                <w:b/>
              </w:rPr>
            </w:pPr>
            <w:r>
              <w:rPr>
                <w:b/>
              </w:rPr>
              <w:t xml:space="preserve">c) </w:t>
            </w:r>
            <w:r w:rsidRPr="00AE3CC6">
              <w:rPr>
                <w:b/>
              </w:rPr>
              <w:t>Interment of ashes in respect of Cecil James Corney  £40.00</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190B10" w:rsidP="0001028E">
            <w:pPr>
              <w:pStyle w:val="NoSpacing"/>
              <w:rPr>
                <w:b/>
              </w:rPr>
            </w:pPr>
            <w:r>
              <w:rPr>
                <w:b/>
              </w:rPr>
              <w:t>54</w:t>
            </w:r>
          </w:p>
        </w:tc>
        <w:tc>
          <w:tcPr>
            <w:tcW w:w="8844" w:type="dxa"/>
          </w:tcPr>
          <w:p w:rsidR="00105639" w:rsidRPr="00D4418B" w:rsidRDefault="00105639" w:rsidP="0001028E">
            <w:pPr>
              <w:pStyle w:val="NoSpacing"/>
              <w:rPr>
                <w:b/>
              </w:rPr>
            </w:pPr>
            <w:r w:rsidRPr="00D4418B">
              <w:rPr>
                <w:b/>
              </w:rPr>
              <w:t>To address planning matters</w:t>
            </w:r>
          </w:p>
        </w:tc>
        <w:tc>
          <w:tcPr>
            <w:tcW w:w="928" w:type="dxa"/>
          </w:tcPr>
          <w:p w:rsidR="00105639" w:rsidRPr="00105639" w:rsidRDefault="00105639" w:rsidP="0001028E">
            <w:pPr>
              <w:pStyle w:val="NoSpacing"/>
            </w:pPr>
          </w:p>
        </w:tc>
      </w:tr>
      <w:tr w:rsidR="00C76C31" w:rsidRPr="00105639" w:rsidTr="00B34742">
        <w:tc>
          <w:tcPr>
            <w:tcW w:w="684" w:type="dxa"/>
            <w:vMerge w:val="restart"/>
          </w:tcPr>
          <w:p w:rsidR="00C76C31" w:rsidRPr="00163E9C" w:rsidRDefault="00C76C31" w:rsidP="0001028E">
            <w:pPr>
              <w:pStyle w:val="NoSpacing"/>
              <w:rPr>
                <w:b/>
              </w:rPr>
            </w:pPr>
          </w:p>
        </w:tc>
        <w:tc>
          <w:tcPr>
            <w:tcW w:w="8844" w:type="dxa"/>
          </w:tcPr>
          <w:p w:rsidR="009E4FD5" w:rsidRPr="00D4418B" w:rsidRDefault="00C76C31" w:rsidP="00386941">
            <w:pPr>
              <w:pStyle w:val="NoSpacing"/>
              <w:rPr>
                <w:b/>
              </w:rPr>
            </w:pPr>
            <w:r w:rsidRPr="00D4418B">
              <w:rPr>
                <w:b/>
              </w:rPr>
              <w:t xml:space="preserve">      </w:t>
            </w:r>
            <w:r w:rsidR="00DC3168">
              <w:rPr>
                <w:b/>
              </w:rPr>
              <w:t>(a)   Update on Gypsy Site</w:t>
            </w:r>
          </w:p>
        </w:tc>
        <w:tc>
          <w:tcPr>
            <w:tcW w:w="928" w:type="dxa"/>
          </w:tcPr>
          <w:p w:rsidR="00C76C31" w:rsidRPr="00105639" w:rsidRDefault="00C76C31" w:rsidP="0001028E">
            <w:pPr>
              <w:pStyle w:val="NoSpacing"/>
            </w:pP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A53C1D" w:rsidRDefault="00C76C31" w:rsidP="00ED5E06">
            <w:pPr>
              <w:pStyle w:val="NoSpacing"/>
              <w:rPr>
                <w:b/>
              </w:rPr>
            </w:pPr>
            <w:r w:rsidRPr="00D4418B">
              <w:rPr>
                <w:b/>
              </w:rPr>
              <w:t xml:space="preserve">      (b)   Update on Knapp’s Field</w:t>
            </w:r>
          </w:p>
          <w:p w:rsidR="00A53C1D" w:rsidRPr="00DC3168" w:rsidRDefault="00304941" w:rsidP="00304941">
            <w:pPr>
              <w:pStyle w:val="NoSpacing"/>
              <w:ind w:left="720"/>
              <w:rPr>
                <w:b/>
              </w:rPr>
            </w:pPr>
            <w:r>
              <w:rPr>
                <w:b/>
              </w:rPr>
              <w:t xml:space="preserve">(i) </w:t>
            </w:r>
            <w:r w:rsidR="00A53C1D">
              <w:rPr>
                <w:b/>
              </w:rPr>
              <w:t>Pavement surfacing and roads</w:t>
            </w:r>
          </w:p>
        </w:tc>
        <w:tc>
          <w:tcPr>
            <w:tcW w:w="928" w:type="dxa"/>
          </w:tcPr>
          <w:p w:rsidR="00C76C31" w:rsidRPr="00105639" w:rsidRDefault="00C76C31" w:rsidP="0001028E">
            <w:pPr>
              <w:pStyle w:val="NoSpacing"/>
            </w:pP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AA465E" w:rsidRDefault="00C76C31" w:rsidP="0001028E">
            <w:pPr>
              <w:pStyle w:val="NoSpacing"/>
              <w:rPr>
                <w:b/>
              </w:rPr>
            </w:pPr>
            <w:r w:rsidRPr="00D4418B">
              <w:rPr>
                <w:b/>
              </w:rPr>
              <w:t xml:space="preserve">      (c)   Update on Cowan’s Camp </w:t>
            </w:r>
            <w:r w:rsidR="00AA465E">
              <w:rPr>
                <w:b/>
              </w:rPr>
              <w:t xml:space="preserve"> </w:t>
            </w:r>
          </w:p>
          <w:p w:rsidR="00304941" w:rsidRPr="00EF1CD8" w:rsidRDefault="00304941" w:rsidP="00304941">
            <w:pPr>
              <w:spacing w:line="240" w:lineRule="atLeast"/>
              <w:rPr>
                <w:rFonts w:eastAsia="Times New Roman" w:cs="Arial"/>
                <w:b/>
                <w:lang w:val="en" w:eastAsia="en-GB"/>
              </w:rPr>
            </w:pPr>
            <w:r>
              <w:rPr>
                <w:b/>
              </w:rPr>
              <w:t xml:space="preserve">(i) P14/V2877/FUL </w:t>
            </w:r>
            <w:r w:rsidRPr="00EF1CD8">
              <w:rPr>
                <w:b/>
              </w:rPr>
              <w:t xml:space="preserve">- </w:t>
            </w:r>
            <w:r w:rsidRPr="00EF1CD8">
              <w:rPr>
                <w:rFonts w:eastAsia="Times New Roman" w:cs="Arial"/>
                <w:b/>
                <w:lang w:val="en" w:eastAsia="en-GB"/>
              </w:rPr>
              <w:t>Land at Cowan</w:t>
            </w:r>
            <w:r w:rsidR="00EA31A7">
              <w:rPr>
                <w:rFonts w:eastAsia="Times New Roman" w:cs="Arial"/>
                <w:b/>
                <w:lang w:val="en" w:eastAsia="en-GB"/>
              </w:rPr>
              <w:t>’</w:t>
            </w:r>
            <w:bookmarkStart w:id="0" w:name="_GoBack"/>
            <w:bookmarkEnd w:id="0"/>
            <w:r w:rsidRPr="00EF1CD8">
              <w:rPr>
                <w:rFonts w:eastAsia="Times New Roman" w:cs="Arial"/>
                <w:b/>
                <w:lang w:val="en" w:eastAsia="en-GB"/>
              </w:rPr>
              <w:t>s Camp Depot High Street Watchfield SN6 8TE</w:t>
            </w:r>
          </w:p>
          <w:p w:rsidR="00883F76" w:rsidRPr="00304941" w:rsidRDefault="00304941" w:rsidP="00304941">
            <w:pPr>
              <w:spacing w:line="240" w:lineRule="atLeast"/>
              <w:rPr>
                <w:rFonts w:eastAsia="Times New Roman" w:cs="Arial"/>
                <w:b/>
                <w:color w:val="222222"/>
                <w:lang w:val="en" w:eastAsia="en-GB"/>
              </w:rPr>
            </w:pPr>
            <w:r w:rsidRPr="00EF1CD8">
              <w:rPr>
                <w:rFonts w:eastAsia="Times New Roman" w:cs="Arial"/>
                <w:b/>
                <w:lang w:val="en" w:eastAsia="en-GB"/>
              </w:rPr>
              <w:t>Planning permission for the erection of 33 new (1, 2, 3 and 4 bed) homes of which 40% are affordable units on brownfield land previously consented for a care facility and learning disability unit (as amended by plans and design and access statement received on 8 July 2015)</w:t>
            </w:r>
          </w:p>
        </w:tc>
        <w:tc>
          <w:tcPr>
            <w:tcW w:w="928" w:type="dxa"/>
          </w:tcPr>
          <w:p w:rsidR="00C76C31" w:rsidRPr="00105639" w:rsidRDefault="00C76C31" w:rsidP="0001028E">
            <w:pPr>
              <w:pStyle w:val="NoSpacing"/>
            </w:pP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F37CC3" w:rsidRPr="00DC3168" w:rsidRDefault="00C76C31" w:rsidP="0001028E">
            <w:pPr>
              <w:pStyle w:val="NoSpacing"/>
              <w:rPr>
                <w:b/>
              </w:rPr>
            </w:pPr>
            <w:r w:rsidRPr="00D4418B">
              <w:rPr>
                <w:b/>
              </w:rPr>
              <w:t xml:space="preserve">      (d)   Update on 16 house development</w:t>
            </w:r>
          </w:p>
        </w:tc>
        <w:tc>
          <w:tcPr>
            <w:tcW w:w="928" w:type="dxa"/>
          </w:tcPr>
          <w:p w:rsidR="00ED5E06" w:rsidRPr="00105639" w:rsidRDefault="00ED5E06" w:rsidP="0001028E">
            <w:pPr>
              <w:pStyle w:val="NoSpacing"/>
            </w:pPr>
          </w:p>
        </w:tc>
      </w:tr>
      <w:tr w:rsidR="0080458C" w:rsidRPr="00105639" w:rsidTr="00B34742">
        <w:tc>
          <w:tcPr>
            <w:tcW w:w="684" w:type="dxa"/>
          </w:tcPr>
          <w:p w:rsidR="0080458C" w:rsidRDefault="0080458C" w:rsidP="0001028E">
            <w:pPr>
              <w:pStyle w:val="NoSpacing"/>
              <w:rPr>
                <w:b/>
              </w:rPr>
            </w:pPr>
          </w:p>
        </w:tc>
        <w:tc>
          <w:tcPr>
            <w:tcW w:w="8844" w:type="dxa"/>
          </w:tcPr>
          <w:p w:rsidR="0080458C" w:rsidRDefault="0080458C" w:rsidP="0001028E">
            <w:pPr>
              <w:pStyle w:val="NoSpacing"/>
              <w:rPr>
                <w:b/>
              </w:rPr>
            </w:pPr>
            <w:r>
              <w:rPr>
                <w:b/>
              </w:rPr>
              <w:t xml:space="preserve">      (e)  Update on golf course development</w:t>
            </w:r>
          </w:p>
        </w:tc>
        <w:tc>
          <w:tcPr>
            <w:tcW w:w="928" w:type="dxa"/>
          </w:tcPr>
          <w:p w:rsidR="0080458C" w:rsidRPr="00105639" w:rsidRDefault="0080458C" w:rsidP="0001028E">
            <w:pPr>
              <w:pStyle w:val="NoSpacing"/>
            </w:pPr>
          </w:p>
        </w:tc>
      </w:tr>
      <w:tr w:rsidR="0090231F" w:rsidRPr="00105639" w:rsidTr="00B34742">
        <w:tc>
          <w:tcPr>
            <w:tcW w:w="684" w:type="dxa"/>
          </w:tcPr>
          <w:p w:rsidR="0090231F" w:rsidRDefault="0090231F" w:rsidP="0001028E">
            <w:pPr>
              <w:pStyle w:val="NoSpacing"/>
              <w:rPr>
                <w:b/>
              </w:rPr>
            </w:pPr>
          </w:p>
        </w:tc>
        <w:tc>
          <w:tcPr>
            <w:tcW w:w="8844" w:type="dxa"/>
          </w:tcPr>
          <w:p w:rsidR="0090231F" w:rsidRPr="00E602A4" w:rsidRDefault="0090231F" w:rsidP="00E602A4">
            <w:pPr>
              <w:spacing w:line="240" w:lineRule="atLeast"/>
              <w:rPr>
                <w:rFonts w:eastAsia="Times New Roman" w:cs="Arial"/>
                <w:b/>
                <w:color w:val="222222"/>
                <w:lang w:val="en" w:eastAsia="en-GB"/>
              </w:rPr>
            </w:pPr>
            <w:r>
              <w:rPr>
                <w:b/>
              </w:rPr>
              <w:t xml:space="preserve">      (f) P15/V1424/LB </w:t>
            </w:r>
            <w:r w:rsidR="00E602A4" w:rsidRPr="00E602A4">
              <w:rPr>
                <w:b/>
              </w:rPr>
              <w:t xml:space="preserve">- </w:t>
            </w:r>
            <w:r w:rsidR="00E602A4" w:rsidRPr="00EF1CD8">
              <w:rPr>
                <w:rFonts w:eastAsia="Times New Roman" w:cs="Arial"/>
                <w:b/>
                <w:lang w:val="en" w:eastAsia="en-GB"/>
              </w:rPr>
              <w:t>Barn at the rear of 41 High Street High Street Watchfield Swindon SN6 8SZ Increase an opening in an internal stone wall. Move an internal stud work wall to make en-suite into main bathroom.</w:t>
            </w:r>
          </w:p>
        </w:tc>
        <w:tc>
          <w:tcPr>
            <w:tcW w:w="928" w:type="dxa"/>
          </w:tcPr>
          <w:p w:rsidR="0090231F" w:rsidRPr="00105639" w:rsidRDefault="0090231F" w:rsidP="0001028E">
            <w:pPr>
              <w:pStyle w:val="NoSpacing"/>
            </w:pPr>
          </w:p>
        </w:tc>
      </w:tr>
      <w:tr w:rsidR="00DC4652" w:rsidRPr="00105639" w:rsidTr="00B34742">
        <w:tc>
          <w:tcPr>
            <w:tcW w:w="684" w:type="dxa"/>
          </w:tcPr>
          <w:p w:rsidR="00DC4652" w:rsidRDefault="00DC4652" w:rsidP="0001028E">
            <w:pPr>
              <w:pStyle w:val="NoSpacing"/>
              <w:rPr>
                <w:b/>
              </w:rPr>
            </w:pPr>
          </w:p>
        </w:tc>
        <w:tc>
          <w:tcPr>
            <w:tcW w:w="8844" w:type="dxa"/>
          </w:tcPr>
          <w:p w:rsidR="006F1D60" w:rsidRPr="00EF1CD8" w:rsidRDefault="00DC4652" w:rsidP="006F1D60">
            <w:pPr>
              <w:spacing w:line="240" w:lineRule="atLeast"/>
              <w:rPr>
                <w:rFonts w:eastAsia="Times New Roman" w:cs="Arial"/>
                <w:b/>
                <w:lang w:val="en" w:eastAsia="en-GB"/>
              </w:rPr>
            </w:pPr>
            <w:r>
              <w:rPr>
                <w:b/>
              </w:rPr>
              <w:t xml:space="preserve">     (g) P14/V2527/FUL –</w:t>
            </w:r>
            <w:r w:rsidR="006F1D60">
              <w:rPr>
                <w:b/>
              </w:rPr>
              <w:t xml:space="preserve"> </w:t>
            </w:r>
            <w:r w:rsidR="006F1D60" w:rsidRPr="00EF1CD8">
              <w:rPr>
                <w:rFonts w:eastAsia="Times New Roman" w:cs="Arial"/>
                <w:b/>
                <w:lang w:val="en" w:eastAsia="en-GB"/>
              </w:rPr>
              <w:t>Village Hall Chapel Hill Watchfield Swindon SN6 8TA</w:t>
            </w:r>
          </w:p>
          <w:p w:rsidR="00DC4652" w:rsidRPr="006F1D60" w:rsidRDefault="006F1D60" w:rsidP="006F1D60">
            <w:pPr>
              <w:spacing w:line="240" w:lineRule="atLeast"/>
              <w:rPr>
                <w:rFonts w:eastAsia="Times New Roman" w:cs="Arial"/>
                <w:b/>
                <w:color w:val="222222"/>
                <w:lang w:val="en" w:eastAsia="en-GB"/>
              </w:rPr>
            </w:pPr>
            <w:r w:rsidRPr="00EF1CD8">
              <w:rPr>
                <w:rFonts w:eastAsia="Times New Roman" w:cs="Arial"/>
                <w:b/>
                <w:lang w:val="en" w:eastAsia="en-GB"/>
              </w:rPr>
              <w:t xml:space="preserve">Erection of a single storey rear extension &amp; revised parking layout. </w:t>
            </w:r>
          </w:p>
        </w:tc>
        <w:tc>
          <w:tcPr>
            <w:tcW w:w="928" w:type="dxa"/>
          </w:tcPr>
          <w:p w:rsidR="00DC4652" w:rsidRPr="00105639" w:rsidRDefault="00DC4652" w:rsidP="0001028E">
            <w:pPr>
              <w:pStyle w:val="NoSpacing"/>
            </w:pPr>
          </w:p>
        </w:tc>
      </w:tr>
      <w:tr w:rsidR="00B242DF" w:rsidRPr="00105639" w:rsidTr="00B34742">
        <w:tc>
          <w:tcPr>
            <w:tcW w:w="684" w:type="dxa"/>
          </w:tcPr>
          <w:p w:rsidR="00B242DF" w:rsidRDefault="00B242DF" w:rsidP="0001028E">
            <w:pPr>
              <w:pStyle w:val="NoSpacing"/>
              <w:rPr>
                <w:b/>
              </w:rPr>
            </w:pPr>
          </w:p>
        </w:tc>
        <w:tc>
          <w:tcPr>
            <w:tcW w:w="8844" w:type="dxa"/>
          </w:tcPr>
          <w:p w:rsidR="006F1D60" w:rsidRPr="00EF1CD8" w:rsidRDefault="00B242DF" w:rsidP="006F1D60">
            <w:pPr>
              <w:spacing w:line="240" w:lineRule="atLeast"/>
              <w:rPr>
                <w:rFonts w:eastAsia="Times New Roman" w:cs="Arial"/>
                <w:b/>
                <w:lang w:val="en" w:eastAsia="en-GB"/>
              </w:rPr>
            </w:pPr>
            <w:r>
              <w:rPr>
                <w:b/>
              </w:rPr>
              <w:t xml:space="preserve">     (h) P15/V1536/FUL </w:t>
            </w:r>
            <w:r w:rsidRPr="00EF1CD8">
              <w:rPr>
                <w:b/>
              </w:rPr>
              <w:t>–</w:t>
            </w:r>
            <w:r w:rsidR="006F1D60" w:rsidRPr="00EF1CD8">
              <w:rPr>
                <w:b/>
              </w:rPr>
              <w:t xml:space="preserve"> </w:t>
            </w:r>
            <w:r w:rsidR="00EA31A7">
              <w:rPr>
                <w:rFonts w:eastAsia="Times New Roman" w:cs="Arial"/>
                <w:b/>
                <w:lang w:val="en" w:eastAsia="en-GB"/>
              </w:rPr>
              <w:t>Watchfield Sports Pavil</w:t>
            </w:r>
            <w:r w:rsidR="006F1D60" w:rsidRPr="00EF1CD8">
              <w:rPr>
                <w:rFonts w:eastAsia="Times New Roman" w:cs="Arial"/>
                <w:b/>
                <w:lang w:val="en" w:eastAsia="en-GB"/>
              </w:rPr>
              <w:t>ion Majors Road Watchfield</w:t>
            </w:r>
          </w:p>
          <w:p w:rsidR="00B242DF" w:rsidRPr="006F1D60" w:rsidRDefault="006F1D60" w:rsidP="006F1D60">
            <w:pPr>
              <w:spacing w:line="240" w:lineRule="atLeast"/>
              <w:rPr>
                <w:rFonts w:eastAsia="Times New Roman" w:cs="Arial"/>
                <w:b/>
                <w:color w:val="222222"/>
                <w:lang w:val="en" w:eastAsia="en-GB"/>
              </w:rPr>
            </w:pPr>
            <w:r w:rsidRPr="00EF1CD8">
              <w:rPr>
                <w:rFonts w:eastAsia="Times New Roman" w:cs="Arial"/>
                <w:b/>
                <w:lang w:val="en" w:eastAsia="en-GB"/>
              </w:rPr>
              <w:t xml:space="preserve">Installation of 4kWp solar PV array on South facing </w:t>
            </w:r>
            <w:r w:rsidR="00EF1CD8">
              <w:rPr>
                <w:rFonts w:eastAsia="Times New Roman" w:cs="Arial"/>
                <w:b/>
                <w:lang w:val="en" w:eastAsia="en-GB"/>
              </w:rPr>
              <w:t>aspect of the building</w:t>
            </w:r>
          </w:p>
        </w:tc>
        <w:tc>
          <w:tcPr>
            <w:tcW w:w="928" w:type="dxa"/>
          </w:tcPr>
          <w:p w:rsidR="00B242DF" w:rsidRPr="00105639" w:rsidRDefault="00B242DF" w:rsidP="0001028E">
            <w:pPr>
              <w:pStyle w:val="NoSpacing"/>
            </w:pPr>
          </w:p>
        </w:tc>
      </w:tr>
      <w:tr w:rsidR="00C86C55" w:rsidRPr="00105639" w:rsidTr="00B34742">
        <w:tc>
          <w:tcPr>
            <w:tcW w:w="684" w:type="dxa"/>
          </w:tcPr>
          <w:p w:rsidR="00C86C55" w:rsidRDefault="00C86C55" w:rsidP="0001028E">
            <w:pPr>
              <w:pStyle w:val="NoSpacing"/>
              <w:rPr>
                <w:b/>
              </w:rPr>
            </w:pPr>
            <w:r>
              <w:rPr>
                <w:b/>
              </w:rPr>
              <w:t>55</w:t>
            </w:r>
          </w:p>
        </w:tc>
        <w:tc>
          <w:tcPr>
            <w:tcW w:w="8844" w:type="dxa"/>
          </w:tcPr>
          <w:p w:rsidR="00C86C55" w:rsidRDefault="00C86C55" w:rsidP="006F1D60">
            <w:pPr>
              <w:spacing w:line="240" w:lineRule="atLeast"/>
              <w:rPr>
                <w:b/>
              </w:rPr>
            </w:pPr>
            <w:r>
              <w:rPr>
                <w:b/>
              </w:rPr>
              <w:t>Formal offer of Public Open Space, Cowan’s Camp, Watchfield</w:t>
            </w:r>
          </w:p>
        </w:tc>
        <w:tc>
          <w:tcPr>
            <w:tcW w:w="928" w:type="dxa"/>
          </w:tcPr>
          <w:p w:rsidR="00C86C55" w:rsidRPr="00105639" w:rsidRDefault="00C86C55" w:rsidP="0001028E">
            <w:pPr>
              <w:pStyle w:val="NoSpacing"/>
            </w:pPr>
          </w:p>
        </w:tc>
      </w:tr>
      <w:tr w:rsidR="00016587" w:rsidRPr="00105639" w:rsidTr="00B34742">
        <w:tc>
          <w:tcPr>
            <w:tcW w:w="684" w:type="dxa"/>
          </w:tcPr>
          <w:p w:rsidR="00016587" w:rsidRDefault="00C86C55" w:rsidP="0001028E">
            <w:pPr>
              <w:pStyle w:val="NoSpacing"/>
              <w:rPr>
                <w:b/>
              </w:rPr>
            </w:pPr>
            <w:r>
              <w:rPr>
                <w:b/>
              </w:rPr>
              <w:t>56</w:t>
            </w:r>
          </w:p>
        </w:tc>
        <w:tc>
          <w:tcPr>
            <w:tcW w:w="8844" w:type="dxa"/>
          </w:tcPr>
          <w:p w:rsidR="00016587" w:rsidRDefault="00016587" w:rsidP="006F1D60">
            <w:pPr>
              <w:spacing w:line="240" w:lineRule="atLeast"/>
              <w:rPr>
                <w:b/>
              </w:rPr>
            </w:pPr>
            <w:r>
              <w:rPr>
                <w:b/>
              </w:rPr>
              <w:t>Oxfordshire County Council Subsidised Bus and Dial-a-Ride Consultation</w:t>
            </w:r>
          </w:p>
        </w:tc>
        <w:tc>
          <w:tcPr>
            <w:tcW w:w="928" w:type="dxa"/>
          </w:tcPr>
          <w:p w:rsidR="00016587" w:rsidRPr="00105639" w:rsidRDefault="00016587" w:rsidP="0001028E">
            <w:pPr>
              <w:pStyle w:val="NoSpacing"/>
            </w:pPr>
          </w:p>
        </w:tc>
      </w:tr>
      <w:tr w:rsidR="00105639" w:rsidRPr="00105639" w:rsidTr="00B34742">
        <w:tc>
          <w:tcPr>
            <w:tcW w:w="684" w:type="dxa"/>
          </w:tcPr>
          <w:p w:rsidR="00105639" w:rsidRPr="00163E9C" w:rsidRDefault="00C86C55" w:rsidP="0001028E">
            <w:pPr>
              <w:pStyle w:val="NoSpacing"/>
              <w:rPr>
                <w:b/>
              </w:rPr>
            </w:pPr>
            <w:r>
              <w:rPr>
                <w:b/>
              </w:rPr>
              <w:t>57</w:t>
            </w:r>
          </w:p>
        </w:tc>
        <w:tc>
          <w:tcPr>
            <w:tcW w:w="8844" w:type="dxa"/>
          </w:tcPr>
          <w:p w:rsidR="00DC3168" w:rsidRDefault="00DC3168" w:rsidP="0001028E">
            <w:pPr>
              <w:pStyle w:val="NoSpacing"/>
              <w:rPr>
                <w:b/>
                <w:u w:val="single"/>
              </w:rPr>
            </w:pPr>
            <w:r>
              <w:rPr>
                <w:b/>
                <w:u w:val="single"/>
              </w:rPr>
              <w:t xml:space="preserve">Finance </w:t>
            </w:r>
            <w:r w:rsidR="00105639" w:rsidRPr="00D4418B">
              <w:rPr>
                <w:b/>
                <w:u w:val="single"/>
              </w:rPr>
              <w:t>To Note</w:t>
            </w:r>
          </w:p>
          <w:tbl>
            <w:tblPr>
              <w:tblW w:w="9344" w:type="dxa"/>
              <w:tblLook w:val="04A0" w:firstRow="1" w:lastRow="0" w:firstColumn="1" w:lastColumn="0" w:noHBand="0" w:noVBand="1"/>
            </w:tblPr>
            <w:tblGrid>
              <w:gridCol w:w="2185"/>
              <w:gridCol w:w="1183"/>
              <w:gridCol w:w="1214"/>
              <w:gridCol w:w="1149"/>
              <w:gridCol w:w="3613"/>
            </w:tblGrid>
            <w:tr w:rsidR="00166716" w:rsidRPr="007C1882" w:rsidTr="001A697B">
              <w:trPr>
                <w:trHeight w:val="375"/>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Lloyds Bank</w:t>
                  </w:r>
                </w:p>
              </w:tc>
              <w:tc>
                <w:tcPr>
                  <w:tcW w:w="1183" w:type="dxa"/>
                  <w:shd w:val="clear" w:color="auto" w:fill="auto"/>
                  <w:noWrap/>
                  <w:vAlign w:val="bottom"/>
                  <w:hideMark/>
                </w:tcPr>
                <w:p w:rsidR="007C1882" w:rsidRPr="007C1882" w:rsidRDefault="007C1882"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Pr="007C1882">
                    <w:rPr>
                      <w:rFonts w:eastAsia="Times New Roman" w:cs="Times New Roman"/>
                      <w:b/>
                      <w:color w:val="000000"/>
                      <w:lang w:eastAsia="en-GB"/>
                    </w:rPr>
                    <w:t>17.53</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Bank charges</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Leon Pearce</w:t>
                  </w:r>
                </w:p>
              </w:tc>
              <w:tc>
                <w:tcPr>
                  <w:tcW w:w="1183" w:type="dxa"/>
                  <w:shd w:val="clear" w:color="auto" w:fill="auto"/>
                  <w:noWrap/>
                  <w:vAlign w:val="bottom"/>
                  <w:hideMark/>
                </w:tcPr>
                <w:p w:rsidR="007C1882" w:rsidRPr="007C1882" w:rsidRDefault="007C1882"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Pr="007C1882">
                    <w:rPr>
                      <w:rFonts w:eastAsia="Times New Roman" w:cs="Times New Roman"/>
                      <w:b/>
                      <w:color w:val="000000"/>
                      <w:lang w:eastAsia="en-GB"/>
                    </w:rPr>
                    <w:t>37.00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Bus shelter cleaning</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P Spencer-Matthews</w:t>
                  </w:r>
                </w:p>
              </w:tc>
              <w:tc>
                <w:tcPr>
                  <w:tcW w:w="1183" w:type="dxa"/>
                  <w:shd w:val="clear" w:color="auto" w:fill="auto"/>
                  <w:noWrap/>
                  <w:vAlign w:val="bottom"/>
                  <w:hideMark/>
                </w:tcPr>
                <w:p w:rsidR="007C1882" w:rsidRPr="007C1882" w:rsidRDefault="007C1882"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Pr="007C1882">
                    <w:rPr>
                      <w:rFonts w:eastAsia="Times New Roman" w:cs="Times New Roman"/>
                      <w:b/>
                      <w:color w:val="000000"/>
                      <w:lang w:eastAsia="en-GB"/>
                    </w:rPr>
                    <w:t>200.00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Litter picking June 15</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Village Hall</w:t>
                  </w:r>
                </w:p>
              </w:tc>
              <w:tc>
                <w:tcPr>
                  <w:tcW w:w="1183" w:type="dxa"/>
                  <w:shd w:val="clear" w:color="auto" w:fill="auto"/>
                  <w:noWrap/>
                  <w:vAlign w:val="bottom"/>
                  <w:hideMark/>
                </w:tcPr>
                <w:p w:rsidR="007C1882" w:rsidRPr="007C1882" w:rsidRDefault="00166716"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22.50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Hall hire for cream teas (CLP Budget)</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British Gas</w:t>
                  </w:r>
                </w:p>
              </w:tc>
              <w:tc>
                <w:tcPr>
                  <w:tcW w:w="1183" w:type="dxa"/>
                  <w:shd w:val="clear" w:color="auto" w:fill="auto"/>
                  <w:noWrap/>
                  <w:vAlign w:val="bottom"/>
                  <w:hideMark/>
                </w:tcPr>
                <w:p w:rsidR="007C1882" w:rsidRPr="007C1882" w:rsidRDefault="00166716"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83.38</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66716"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 xml:space="preserve"> £</w:t>
                  </w:r>
                  <w:r w:rsidR="007C1882" w:rsidRPr="007C1882">
                    <w:rPr>
                      <w:rFonts w:eastAsia="Times New Roman" w:cs="Times New Roman"/>
                      <w:b/>
                      <w:color w:val="000000"/>
                      <w:lang w:eastAsia="en-GB"/>
                    </w:rPr>
                    <w:t>4.16</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66716"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87.54</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Sports Pavilion</w:t>
                  </w:r>
                  <w:r w:rsidR="001A697B" w:rsidRPr="00E4187F">
                    <w:rPr>
                      <w:rFonts w:eastAsia="Times New Roman" w:cs="Times New Roman"/>
                      <w:b/>
                      <w:color w:val="000000"/>
                      <w:lang w:eastAsia="en-GB"/>
                    </w:rPr>
                    <w:t xml:space="preserve"> (Electricity)</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Lloyds Bank</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17.47</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Bank charges</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S Nodder</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24.48</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3.99</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A697B"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28.47</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Laminating pouches &amp; Ink</w:t>
                  </w:r>
                </w:p>
              </w:tc>
            </w:tr>
            <w:tr w:rsidR="00166716" w:rsidRPr="007C1882" w:rsidTr="001A697B">
              <w:trPr>
                <w:trHeight w:val="300"/>
              </w:trPr>
              <w:tc>
                <w:tcPr>
                  <w:tcW w:w="2185"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Bawden’s</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66.65</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13.33</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A697B"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79.98</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Grass cutting - cemet</w:t>
                  </w:r>
                  <w:r w:rsidR="001A697B" w:rsidRPr="00E4187F">
                    <w:rPr>
                      <w:rFonts w:eastAsia="Times New Roman" w:cs="Times New Roman"/>
                      <w:b/>
                      <w:color w:val="000000"/>
                      <w:lang w:eastAsia="en-GB"/>
                    </w:rPr>
                    <w:t>e</w:t>
                  </w:r>
                  <w:r w:rsidRPr="007C1882">
                    <w:rPr>
                      <w:rFonts w:eastAsia="Times New Roman" w:cs="Times New Roman"/>
                      <w:b/>
                      <w:color w:val="000000"/>
                      <w:lang w:eastAsia="en-GB"/>
                    </w:rPr>
                    <w:t>ry May 15</w:t>
                  </w:r>
                </w:p>
              </w:tc>
            </w:tr>
            <w:tr w:rsidR="00166716" w:rsidRPr="007C1882" w:rsidTr="001A697B">
              <w:trPr>
                <w:trHeight w:val="300"/>
              </w:trPr>
              <w:tc>
                <w:tcPr>
                  <w:tcW w:w="2185"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Bawden’s</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391.87</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78.38</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A697B"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470.25</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Grass cutting - May 15</w:t>
                  </w:r>
                </w:p>
              </w:tc>
            </w:tr>
            <w:tr w:rsidR="00166716" w:rsidRPr="007C1882" w:rsidTr="001A697B">
              <w:trPr>
                <w:trHeight w:val="300"/>
              </w:trPr>
              <w:tc>
                <w:tcPr>
                  <w:tcW w:w="2185"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West</w:t>
                  </w:r>
                  <w:r w:rsidR="007C1882" w:rsidRPr="007C1882">
                    <w:rPr>
                      <w:rFonts w:eastAsia="Times New Roman" w:cs="Times New Roman"/>
                      <w:b/>
                      <w:color w:val="000000"/>
                      <w:lang w:eastAsia="en-GB"/>
                    </w:rPr>
                    <w:t>ex Heating Ltd</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240.00</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48.00</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A697B"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288.00</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Heater servicing - Sports pavilion</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The Net Result</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75.50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Payroll</w:t>
                  </w:r>
                  <w:r w:rsidR="007C1882" w:rsidRPr="007C1882">
                    <w:rPr>
                      <w:rFonts w:eastAsia="Times New Roman" w:cs="Times New Roman"/>
                      <w:b/>
                      <w:color w:val="000000"/>
                      <w:lang w:eastAsia="en-GB"/>
                    </w:rPr>
                    <w:t xml:space="preserve"> &amp; y</w:t>
                  </w:r>
                  <w:r w:rsidRPr="00E4187F">
                    <w:rPr>
                      <w:rFonts w:eastAsia="Times New Roman" w:cs="Times New Roman"/>
                      <w:b/>
                      <w:color w:val="000000"/>
                      <w:lang w:eastAsia="en-GB"/>
                    </w:rPr>
                    <w:t>ea</w:t>
                  </w:r>
                  <w:r w:rsidR="007C1882" w:rsidRPr="007C1882">
                    <w:rPr>
                      <w:rFonts w:eastAsia="Times New Roman" w:cs="Times New Roman"/>
                      <w:b/>
                      <w:color w:val="000000"/>
                      <w:lang w:eastAsia="en-GB"/>
                    </w:rPr>
                    <w:t>r end processing</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T Warren</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149.50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2205C4">
                  <w:pPr>
                    <w:spacing w:after="0" w:line="240" w:lineRule="auto"/>
                    <w:jc w:val="center"/>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Hampers (CLP Budget)</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S Skeffington</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14.15</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2205C4"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Food</w:t>
                  </w:r>
                  <w:r w:rsidR="007C1882" w:rsidRPr="007C1882">
                    <w:rPr>
                      <w:rFonts w:eastAsia="Times New Roman" w:cs="Times New Roman"/>
                      <w:b/>
                      <w:color w:val="000000"/>
                      <w:lang w:eastAsia="en-GB"/>
                    </w:rPr>
                    <w:t xml:space="preserve"> (CLP Budget)</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Bawden</w:t>
                  </w:r>
                  <w:r w:rsidR="002205C4" w:rsidRPr="00E4187F">
                    <w:rPr>
                      <w:rFonts w:eastAsia="Times New Roman" w:cs="Times New Roman"/>
                      <w:b/>
                      <w:color w:val="000000"/>
                      <w:lang w:eastAsia="en-GB"/>
                    </w:rPr>
                    <w:t>’s</w:t>
                  </w:r>
                  <w:r w:rsidRPr="007C1882">
                    <w:rPr>
                      <w:rFonts w:eastAsia="Times New Roman" w:cs="Times New Roman"/>
                      <w:b/>
                      <w:color w:val="000000"/>
                      <w:lang w:eastAsia="en-GB"/>
                    </w:rPr>
                    <w:t xml:space="preserve"> </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66.65</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2205C4"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13.33</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2205C4"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79.98</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Grass cutting - cemet</w:t>
                  </w:r>
                  <w:r w:rsidR="002205C4" w:rsidRPr="00E4187F">
                    <w:rPr>
                      <w:rFonts w:eastAsia="Times New Roman" w:cs="Times New Roman"/>
                      <w:b/>
                      <w:color w:val="000000"/>
                      <w:lang w:eastAsia="en-GB"/>
                    </w:rPr>
                    <w:t>e</w:t>
                  </w:r>
                  <w:r w:rsidRPr="007C1882">
                    <w:rPr>
                      <w:rFonts w:eastAsia="Times New Roman" w:cs="Times New Roman"/>
                      <w:b/>
                      <w:color w:val="000000"/>
                      <w:lang w:eastAsia="en-GB"/>
                    </w:rPr>
                    <w:t>ry June 15</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Bawden</w:t>
                  </w:r>
                  <w:r w:rsidR="002205C4" w:rsidRPr="00E4187F">
                    <w:rPr>
                      <w:rFonts w:eastAsia="Times New Roman" w:cs="Times New Roman"/>
                      <w:b/>
                      <w:color w:val="000000"/>
                      <w:lang w:eastAsia="en-GB"/>
                    </w:rPr>
                    <w:t>’s</w:t>
                  </w:r>
                  <w:r w:rsidRPr="007C1882">
                    <w:rPr>
                      <w:rFonts w:eastAsia="Times New Roman" w:cs="Times New Roman"/>
                      <w:b/>
                      <w:color w:val="000000"/>
                      <w:lang w:eastAsia="en-GB"/>
                    </w:rPr>
                    <w:t xml:space="preserve"> </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329.93</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2205C4"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65.99</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2205C4"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395.92</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Grass cutting - June 15</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C Arnold</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265.50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Clerks wages - July 15</w:t>
                  </w:r>
                </w:p>
              </w:tc>
            </w:tr>
            <w:tr w:rsidR="00166716" w:rsidRPr="007C1882" w:rsidTr="001A697B">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lastRenderedPageBreak/>
                    <w:t>L Hawley</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180.00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RFO wages - July 15</w:t>
                  </w:r>
                </w:p>
              </w:tc>
            </w:tr>
          </w:tbl>
          <w:p w:rsidR="007D4A1D" w:rsidRPr="00CB70A9" w:rsidRDefault="007D4A1D" w:rsidP="007C1882">
            <w:pPr>
              <w:pStyle w:val="NoSpacing"/>
              <w:rPr>
                <w:b/>
              </w:rPr>
            </w:pPr>
          </w:p>
        </w:tc>
        <w:tc>
          <w:tcPr>
            <w:tcW w:w="928" w:type="dxa"/>
          </w:tcPr>
          <w:p w:rsidR="00105639" w:rsidRPr="00105639" w:rsidRDefault="00105639" w:rsidP="0001028E">
            <w:pPr>
              <w:pStyle w:val="NoSpacing"/>
            </w:pPr>
          </w:p>
        </w:tc>
      </w:tr>
      <w:tr w:rsidR="00DC3168" w:rsidRPr="00105639" w:rsidTr="00B34742">
        <w:tc>
          <w:tcPr>
            <w:tcW w:w="684" w:type="dxa"/>
          </w:tcPr>
          <w:p w:rsidR="00DC3168" w:rsidRPr="00163E9C" w:rsidRDefault="00C86C55" w:rsidP="006F2807">
            <w:pPr>
              <w:pStyle w:val="NoSpacing"/>
              <w:rPr>
                <w:b/>
              </w:rPr>
            </w:pPr>
            <w:r>
              <w:rPr>
                <w:b/>
              </w:rPr>
              <w:lastRenderedPageBreak/>
              <w:t>58</w:t>
            </w:r>
          </w:p>
        </w:tc>
        <w:tc>
          <w:tcPr>
            <w:tcW w:w="8844" w:type="dxa"/>
          </w:tcPr>
          <w:p w:rsidR="00DC3168" w:rsidRDefault="00DC3168" w:rsidP="00DC3168">
            <w:pPr>
              <w:pStyle w:val="NoSpacing"/>
              <w:rPr>
                <w:b/>
                <w:u w:val="single"/>
              </w:rPr>
            </w:pPr>
            <w:r>
              <w:rPr>
                <w:b/>
                <w:u w:val="single"/>
              </w:rPr>
              <w:t xml:space="preserve">Finance </w:t>
            </w:r>
            <w:r w:rsidRPr="00D4418B">
              <w:rPr>
                <w:b/>
                <w:u w:val="single"/>
              </w:rPr>
              <w:t>To Agree</w:t>
            </w:r>
          </w:p>
          <w:tbl>
            <w:tblPr>
              <w:tblW w:w="8603" w:type="dxa"/>
              <w:tblLook w:val="04A0" w:firstRow="1" w:lastRow="0" w:firstColumn="1" w:lastColumn="0" w:noHBand="0" w:noVBand="1"/>
            </w:tblPr>
            <w:tblGrid>
              <w:gridCol w:w="2120"/>
              <w:gridCol w:w="1057"/>
              <w:gridCol w:w="1094"/>
              <w:gridCol w:w="942"/>
              <w:gridCol w:w="3915"/>
            </w:tblGrid>
            <w:tr w:rsidR="0096256D" w:rsidRPr="0096256D" w:rsidTr="0096256D">
              <w:trPr>
                <w:trHeight w:val="300"/>
              </w:trPr>
              <w:tc>
                <w:tcPr>
                  <w:tcW w:w="2120"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S Nodder</w:t>
                  </w:r>
                </w:p>
              </w:tc>
              <w:tc>
                <w:tcPr>
                  <w:tcW w:w="1057"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9.84</w:t>
                  </w:r>
                </w:p>
              </w:tc>
              <w:tc>
                <w:tcPr>
                  <w:tcW w:w="629"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p>
              </w:tc>
              <w:tc>
                <w:tcPr>
                  <w:tcW w:w="882"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p>
              </w:tc>
              <w:tc>
                <w:tcPr>
                  <w:tcW w:w="3915"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Toilet seat for pavilion</w:t>
                  </w:r>
                </w:p>
              </w:tc>
            </w:tr>
            <w:tr w:rsidR="0096256D" w:rsidRPr="0096256D" w:rsidTr="0096256D">
              <w:trPr>
                <w:trHeight w:val="300"/>
              </w:trPr>
              <w:tc>
                <w:tcPr>
                  <w:tcW w:w="2120"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D Griffiths</w:t>
                  </w:r>
                </w:p>
              </w:tc>
              <w:tc>
                <w:tcPr>
                  <w:tcW w:w="1057"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16.87</w:t>
                  </w:r>
                  <w:r>
                    <w:rPr>
                      <w:rFonts w:ascii="Calibri" w:eastAsia="Times New Roman" w:hAnsi="Calibri" w:cs="Times New Roman"/>
                      <w:b/>
                      <w:color w:val="000000"/>
                      <w:lang w:eastAsia="en-GB"/>
                    </w:rPr>
                    <w:t>+</w:t>
                  </w:r>
                </w:p>
              </w:tc>
              <w:tc>
                <w:tcPr>
                  <w:tcW w:w="629"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3.38</w:t>
                  </w:r>
                  <w:r>
                    <w:rPr>
                      <w:rFonts w:ascii="Calibri" w:eastAsia="Times New Roman" w:hAnsi="Calibri" w:cs="Times New Roman"/>
                      <w:b/>
                      <w:color w:val="000000"/>
                      <w:lang w:eastAsia="en-GB"/>
                    </w:rPr>
                    <w:t>VAT</w:t>
                  </w:r>
                </w:p>
              </w:tc>
              <w:tc>
                <w:tcPr>
                  <w:tcW w:w="882"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20.25</w:t>
                  </w:r>
                </w:p>
              </w:tc>
              <w:tc>
                <w:tcPr>
                  <w:tcW w:w="3915"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Key cutting (rec gate &amp; pavilion store</w:t>
                  </w:r>
                  <w:r w:rsidRPr="0096256D">
                    <w:rPr>
                      <w:rFonts w:ascii="Calibri" w:eastAsia="Times New Roman" w:hAnsi="Calibri" w:cs="Times New Roman"/>
                      <w:b/>
                      <w:color w:val="000000"/>
                      <w:lang w:eastAsia="en-GB"/>
                    </w:rPr>
                    <w:t>)</w:t>
                  </w:r>
                </w:p>
              </w:tc>
            </w:tr>
            <w:tr w:rsidR="0096256D" w:rsidRPr="0096256D" w:rsidTr="0096256D">
              <w:trPr>
                <w:trHeight w:val="300"/>
              </w:trPr>
              <w:tc>
                <w:tcPr>
                  <w:tcW w:w="2120"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C Parker</w:t>
                  </w:r>
                </w:p>
              </w:tc>
              <w:tc>
                <w:tcPr>
                  <w:tcW w:w="1057"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19.95</w:t>
                  </w:r>
                </w:p>
              </w:tc>
              <w:tc>
                <w:tcPr>
                  <w:tcW w:w="629"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p>
              </w:tc>
              <w:tc>
                <w:tcPr>
                  <w:tcW w:w="882"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p>
              </w:tc>
              <w:tc>
                <w:tcPr>
                  <w:tcW w:w="3915"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Bins for pavilion</w:t>
                  </w:r>
                </w:p>
              </w:tc>
            </w:tr>
          </w:tbl>
          <w:p w:rsidR="00CB70A9" w:rsidRPr="00CB70A9" w:rsidRDefault="00CB70A9" w:rsidP="0096256D">
            <w:pPr>
              <w:pStyle w:val="NoSpacing"/>
              <w:rPr>
                <w:b/>
              </w:rPr>
            </w:pPr>
          </w:p>
        </w:tc>
        <w:tc>
          <w:tcPr>
            <w:tcW w:w="928" w:type="dxa"/>
          </w:tcPr>
          <w:p w:rsidR="00DC3168" w:rsidRPr="00105639" w:rsidRDefault="00DC3168" w:rsidP="00105639">
            <w:pPr>
              <w:pStyle w:val="NoSpacing"/>
              <w:ind w:left="720"/>
            </w:pPr>
          </w:p>
        </w:tc>
      </w:tr>
      <w:tr w:rsidR="00DC3168" w:rsidRPr="00105639" w:rsidTr="00B34742">
        <w:tc>
          <w:tcPr>
            <w:tcW w:w="684" w:type="dxa"/>
          </w:tcPr>
          <w:p w:rsidR="00DC3168" w:rsidRPr="00163E9C" w:rsidRDefault="00C86C55" w:rsidP="0001028E">
            <w:pPr>
              <w:pStyle w:val="NoSpacing"/>
              <w:rPr>
                <w:b/>
              </w:rPr>
            </w:pPr>
            <w:r>
              <w:rPr>
                <w:b/>
              </w:rPr>
              <w:t>59</w:t>
            </w:r>
          </w:p>
        </w:tc>
        <w:tc>
          <w:tcPr>
            <w:tcW w:w="8844" w:type="dxa"/>
          </w:tcPr>
          <w:p w:rsidR="00DC3168" w:rsidRPr="00D4418B" w:rsidRDefault="00F8375C" w:rsidP="0001028E">
            <w:pPr>
              <w:pStyle w:val="NoSpacing"/>
              <w:rPr>
                <w:b/>
              </w:rPr>
            </w:pPr>
            <w:r>
              <w:rPr>
                <w:b/>
                <w:u w:val="single"/>
              </w:rPr>
              <w:t xml:space="preserve">Finance </w:t>
            </w:r>
            <w:r w:rsidRPr="00DC3168">
              <w:rPr>
                <w:b/>
                <w:u w:val="single"/>
              </w:rPr>
              <w:t>To Agree under Section 137</w:t>
            </w:r>
          </w:p>
        </w:tc>
        <w:tc>
          <w:tcPr>
            <w:tcW w:w="928" w:type="dxa"/>
          </w:tcPr>
          <w:p w:rsidR="00DC3168" w:rsidRPr="00105639" w:rsidRDefault="00DC3168" w:rsidP="0001028E">
            <w:pPr>
              <w:pStyle w:val="NoSpacing"/>
            </w:pPr>
          </w:p>
        </w:tc>
      </w:tr>
      <w:tr w:rsidR="0080458C" w:rsidRPr="00105639" w:rsidTr="00B34742">
        <w:tc>
          <w:tcPr>
            <w:tcW w:w="684" w:type="dxa"/>
          </w:tcPr>
          <w:p w:rsidR="0080458C" w:rsidRDefault="00C86C55" w:rsidP="0001028E">
            <w:pPr>
              <w:pStyle w:val="NoSpacing"/>
              <w:rPr>
                <w:b/>
              </w:rPr>
            </w:pPr>
            <w:r>
              <w:rPr>
                <w:b/>
              </w:rPr>
              <w:t>60</w:t>
            </w:r>
          </w:p>
        </w:tc>
        <w:tc>
          <w:tcPr>
            <w:tcW w:w="8844" w:type="dxa"/>
          </w:tcPr>
          <w:p w:rsidR="0080458C" w:rsidRDefault="002E483F" w:rsidP="002A4004">
            <w:pPr>
              <w:pStyle w:val="NoSpacing"/>
              <w:rPr>
                <w:b/>
              </w:rPr>
            </w:pPr>
            <w:r w:rsidRPr="002E483F">
              <w:rPr>
                <w:b/>
              </w:rPr>
              <w:t>Pavilion and Recreation Ground</w:t>
            </w:r>
          </w:p>
          <w:p w:rsidR="002E483F" w:rsidRDefault="002E483F" w:rsidP="002A4004">
            <w:pPr>
              <w:pStyle w:val="NoSpacing"/>
              <w:numPr>
                <w:ilvl w:val="0"/>
                <w:numId w:val="17"/>
              </w:numPr>
              <w:rPr>
                <w:b/>
              </w:rPr>
            </w:pPr>
            <w:r>
              <w:rPr>
                <w:b/>
              </w:rPr>
              <w:t>Usage update and options</w:t>
            </w:r>
          </w:p>
          <w:p w:rsidR="002E483F" w:rsidRDefault="002E483F" w:rsidP="002A4004">
            <w:pPr>
              <w:pStyle w:val="NoSpacing"/>
              <w:numPr>
                <w:ilvl w:val="0"/>
                <w:numId w:val="17"/>
              </w:numPr>
              <w:rPr>
                <w:b/>
              </w:rPr>
            </w:pPr>
            <w:r>
              <w:rPr>
                <w:b/>
              </w:rPr>
              <w:t>Security update</w:t>
            </w:r>
          </w:p>
          <w:p w:rsidR="00C0034C" w:rsidRDefault="00C0034C" w:rsidP="002A4004">
            <w:pPr>
              <w:pStyle w:val="NoSpacing"/>
              <w:numPr>
                <w:ilvl w:val="0"/>
                <w:numId w:val="17"/>
              </w:numPr>
              <w:rPr>
                <w:b/>
              </w:rPr>
            </w:pPr>
            <w:r>
              <w:rPr>
                <w:b/>
              </w:rPr>
              <w:t>Heating</w:t>
            </w:r>
          </w:p>
          <w:p w:rsidR="002E483F" w:rsidRDefault="002E483F" w:rsidP="002A4004">
            <w:pPr>
              <w:pStyle w:val="NoSpacing"/>
              <w:numPr>
                <w:ilvl w:val="0"/>
                <w:numId w:val="17"/>
              </w:numPr>
              <w:rPr>
                <w:b/>
              </w:rPr>
            </w:pPr>
            <w:r>
              <w:rPr>
                <w:b/>
              </w:rPr>
              <w:t>Fencing and hedgerow options</w:t>
            </w:r>
          </w:p>
          <w:p w:rsidR="006C6856" w:rsidRDefault="006C6856" w:rsidP="002A4004">
            <w:pPr>
              <w:pStyle w:val="NoSpacing"/>
              <w:numPr>
                <w:ilvl w:val="0"/>
                <w:numId w:val="17"/>
              </w:numPr>
              <w:rPr>
                <w:b/>
              </w:rPr>
            </w:pPr>
            <w:r w:rsidRPr="006C6856">
              <w:rPr>
                <w:b/>
              </w:rPr>
              <w:t>Watchfield Sports Ground carpark</w:t>
            </w:r>
          </w:p>
          <w:p w:rsidR="002E483F" w:rsidRPr="002E483F" w:rsidRDefault="002E483F" w:rsidP="002A4004">
            <w:pPr>
              <w:pStyle w:val="NoSpacing"/>
              <w:numPr>
                <w:ilvl w:val="0"/>
                <w:numId w:val="17"/>
              </w:numPr>
              <w:rPr>
                <w:b/>
              </w:rPr>
            </w:pPr>
            <w:r>
              <w:rPr>
                <w:b/>
              </w:rPr>
              <w:t>Other</w:t>
            </w:r>
          </w:p>
        </w:tc>
        <w:tc>
          <w:tcPr>
            <w:tcW w:w="928" w:type="dxa"/>
          </w:tcPr>
          <w:p w:rsidR="0080458C" w:rsidRPr="00105639" w:rsidRDefault="0080458C" w:rsidP="0001028E">
            <w:pPr>
              <w:pStyle w:val="NoSpacing"/>
            </w:pPr>
          </w:p>
        </w:tc>
      </w:tr>
      <w:tr w:rsidR="0080458C" w:rsidRPr="00105639" w:rsidTr="00B34742">
        <w:tc>
          <w:tcPr>
            <w:tcW w:w="684" w:type="dxa"/>
          </w:tcPr>
          <w:p w:rsidR="0080458C" w:rsidRDefault="00C86C55" w:rsidP="0001028E">
            <w:pPr>
              <w:pStyle w:val="NoSpacing"/>
              <w:rPr>
                <w:b/>
              </w:rPr>
            </w:pPr>
            <w:r>
              <w:rPr>
                <w:b/>
              </w:rPr>
              <w:t>61</w:t>
            </w:r>
          </w:p>
        </w:tc>
        <w:tc>
          <w:tcPr>
            <w:tcW w:w="8844" w:type="dxa"/>
          </w:tcPr>
          <w:p w:rsidR="0080458C" w:rsidRDefault="002E483F" w:rsidP="002A4004">
            <w:pPr>
              <w:pStyle w:val="NoSpacing"/>
              <w:rPr>
                <w:b/>
              </w:rPr>
            </w:pPr>
            <w:r>
              <w:rPr>
                <w:b/>
              </w:rPr>
              <w:t>Allotments</w:t>
            </w:r>
          </w:p>
          <w:p w:rsidR="002E483F" w:rsidRDefault="002E483F" w:rsidP="002A4004">
            <w:pPr>
              <w:pStyle w:val="NoSpacing"/>
              <w:numPr>
                <w:ilvl w:val="0"/>
                <w:numId w:val="18"/>
              </w:numPr>
              <w:rPr>
                <w:b/>
              </w:rPr>
            </w:pPr>
            <w:r>
              <w:rPr>
                <w:b/>
              </w:rPr>
              <w:t>Occupancy and waiting lists</w:t>
            </w:r>
          </w:p>
          <w:p w:rsidR="002E483F" w:rsidRDefault="002E483F" w:rsidP="002A4004">
            <w:pPr>
              <w:pStyle w:val="NoSpacing"/>
              <w:numPr>
                <w:ilvl w:val="0"/>
                <w:numId w:val="18"/>
              </w:numPr>
              <w:rPr>
                <w:b/>
              </w:rPr>
            </w:pPr>
            <w:r>
              <w:rPr>
                <w:b/>
              </w:rPr>
              <w:t>Access</w:t>
            </w:r>
          </w:p>
          <w:p w:rsidR="006C6856" w:rsidRPr="006C6856" w:rsidRDefault="002E483F" w:rsidP="002A4004">
            <w:pPr>
              <w:pStyle w:val="NoSpacing"/>
              <w:numPr>
                <w:ilvl w:val="0"/>
                <w:numId w:val="18"/>
              </w:numPr>
              <w:rPr>
                <w:b/>
              </w:rPr>
            </w:pPr>
            <w:r>
              <w:rPr>
                <w:b/>
              </w:rPr>
              <w:t>Contact information</w:t>
            </w:r>
          </w:p>
          <w:p w:rsidR="002E483F" w:rsidRPr="002E483F" w:rsidRDefault="002E483F" w:rsidP="002A4004">
            <w:pPr>
              <w:pStyle w:val="NoSpacing"/>
              <w:numPr>
                <w:ilvl w:val="0"/>
                <w:numId w:val="18"/>
              </w:numPr>
              <w:rPr>
                <w:b/>
              </w:rPr>
            </w:pPr>
            <w:r>
              <w:rPr>
                <w:b/>
              </w:rPr>
              <w:t>Other</w:t>
            </w:r>
          </w:p>
        </w:tc>
        <w:tc>
          <w:tcPr>
            <w:tcW w:w="928" w:type="dxa"/>
          </w:tcPr>
          <w:p w:rsidR="0080458C" w:rsidRPr="00105639" w:rsidRDefault="0080458C" w:rsidP="0001028E">
            <w:pPr>
              <w:pStyle w:val="NoSpacing"/>
            </w:pPr>
          </w:p>
        </w:tc>
      </w:tr>
      <w:tr w:rsidR="002E483F" w:rsidRPr="00105639" w:rsidTr="00B34742">
        <w:tc>
          <w:tcPr>
            <w:tcW w:w="684" w:type="dxa"/>
          </w:tcPr>
          <w:p w:rsidR="002E483F" w:rsidRDefault="00C86C55" w:rsidP="0001028E">
            <w:pPr>
              <w:pStyle w:val="NoSpacing"/>
              <w:rPr>
                <w:b/>
              </w:rPr>
            </w:pPr>
            <w:r>
              <w:rPr>
                <w:b/>
              </w:rPr>
              <w:t>62</w:t>
            </w:r>
          </w:p>
        </w:tc>
        <w:tc>
          <w:tcPr>
            <w:tcW w:w="8844" w:type="dxa"/>
          </w:tcPr>
          <w:p w:rsidR="002E483F" w:rsidRDefault="00523200" w:rsidP="002A4004">
            <w:pPr>
              <w:pStyle w:val="NoSpacing"/>
              <w:rPr>
                <w:b/>
              </w:rPr>
            </w:pPr>
            <w:r>
              <w:rPr>
                <w:b/>
              </w:rPr>
              <w:t>Verges</w:t>
            </w:r>
            <w:r w:rsidR="00A53C1D">
              <w:rPr>
                <w:b/>
              </w:rPr>
              <w:t xml:space="preserve"> and roads</w:t>
            </w:r>
          </w:p>
          <w:p w:rsidR="00A53C1D" w:rsidRDefault="00A53C1D" w:rsidP="002A4004">
            <w:pPr>
              <w:pStyle w:val="NoSpacing"/>
              <w:numPr>
                <w:ilvl w:val="0"/>
                <w:numId w:val="19"/>
              </w:numPr>
              <w:rPr>
                <w:b/>
              </w:rPr>
            </w:pPr>
            <w:r>
              <w:rPr>
                <w:b/>
              </w:rPr>
              <w:t>Roads issues update</w:t>
            </w:r>
          </w:p>
          <w:p w:rsidR="00523200" w:rsidRDefault="00523200" w:rsidP="002A4004">
            <w:pPr>
              <w:pStyle w:val="NoSpacing"/>
              <w:numPr>
                <w:ilvl w:val="0"/>
                <w:numId w:val="19"/>
              </w:numPr>
              <w:rPr>
                <w:b/>
              </w:rPr>
            </w:pPr>
            <w:r>
              <w:rPr>
                <w:b/>
              </w:rPr>
              <w:t>Stones, posts and other options</w:t>
            </w:r>
          </w:p>
          <w:p w:rsidR="00A53C1D" w:rsidRPr="00A53C1D" w:rsidRDefault="00523200" w:rsidP="002A4004">
            <w:pPr>
              <w:pStyle w:val="NoSpacing"/>
              <w:numPr>
                <w:ilvl w:val="0"/>
                <w:numId w:val="19"/>
              </w:numPr>
              <w:rPr>
                <w:b/>
              </w:rPr>
            </w:pPr>
            <w:r>
              <w:rPr>
                <w:b/>
              </w:rPr>
              <w:t>Ownership and maintenance</w:t>
            </w:r>
          </w:p>
          <w:p w:rsidR="00523200" w:rsidRPr="00523200" w:rsidRDefault="00523200" w:rsidP="002A4004">
            <w:pPr>
              <w:pStyle w:val="NoSpacing"/>
              <w:numPr>
                <w:ilvl w:val="0"/>
                <w:numId w:val="19"/>
              </w:numPr>
              <w:rPr>
                <w:b/>
              </w:rPr>
            </w:pPr>
            <w:r>
              <w:rPr>
                <w:b/>
              </w:rPr>
              <w:t>Other</w:t>
            </w:r>
          </w:p>
        </w:tc>
        <w:tc>
          <w:tcPr>
            <w:tcW w:w="928" w:type="dxa"/>
          </w:tcPr>
          <w:p w:rsidR="002E483F" w:rsidRPr="00105639" w:rsidRDefault="002E483F" w:rsidP="0001028E">
            <w:pPr>
              <w:pStyle w:val="NoSpacing"/>
            </w:pPr>
          </w:p>
        </w:tc>
      </w:tr>
      <w:tr w:rsidR="00AE3CC6" w:rsidRPr="00105639" w:rsidTr="00B34742">
        <w:tc>
          <w:tcPr>
            <w:tcW w:w="684" w:type="dxa"/>
          </w:tcPr>
          <w:p w:rsidR="00AE3CC6" w:rsidRDefault="00C86C55" w:rsidP="0001028E">
            <w:pPr>
              <w:pStyle w:val="NoSpacing"/>
              <w:rPr>
                <w:b/>
              </w:rPr>
            </w:pPr>
            <w:r>
              <w:rPr>
                <w:b/>
              </w:rPr>
              <w:t>63</w:t>
            </w:r>
          </w:p>
        </w:tc>
        <w:tc>
          <w:tcPr>
            <w:tcW w:w="8844" w:type="dxa"/>
          </w:tcPr>
          <w:p w:rsidR="00AE3CC6" w:rsidRDefault="00AE3CC6" w:rsidP="002A4004">
            <w:pPr>
              <w:pStyle w:val="NoSpacing"/>
              <w:rPr>
                <w:b/>
              </w:rPr>
            </w:pPr>
            <w:r>
              <w:rPr>
                <w:b/>
              </w:rPr>
              <w:t>Website</w:t>
            </w:r>
          </w:p>
          <w:p w:rsidR="00596660" w:rsidRDefault="00596660" w:rsidP="002A4004">
            <w:pPr>
              <w:pStyle w:val="NoSpacing"/>
              <w:numPr>
                <w:ilvl w:val="0"/>
                <w:numId w:val="22"/>
              </w:numPr>
              <w:rPr>
                <w:b/>
              </w:rPr>
            </w:pPr>
            <w:r>
              <w:rPr>
                <w:b/>
              </w:rPr>
              <w:t>Logins, emails, format, appearance</w:t>
            </w:r>
          </w:p>
          <w:p w:rsidR="00596660" w:rsidRDefault="00596660" w:rsidP="002A4004">
            <w:pPr>
              <w:pStyle w:val="NoSpacing"/>
              <w:numPr>
                <w:ilvl w:val="0"/>
                <w:numId w:val="22"/>
              </w:numPr>
              <w:rPr>
                <w:b/>
              </w:rPr>
            </w:pPr>
            <w:r>
              <w:rPr>
                <w:b/>
              </w:rPr>
              <w:t xml:space="preserve">Other </w:t>
            </w:r>
          </w:p>
        </w:tc>
        <w:tc>
          <w:tcPr>
            <w:tcW w:w="928" w:type="dxa"/>
          </w:tcPr>
          <w:p w:rsidR="00AE3CC6" w:rsidRPr="00105639" w:rsidRDefault="00AE3CC6" w:rsidP="0001028E">
            <w:pPr>
              <w:pStyle w:val="NoSpacing"/>
            </w:pPr>
          </w:p>
        </w:tc>
      </w:tr>
      <w:tr w:rsidR="00C0034C" w:rsidRPr="00105639" w:rsidTr="00B34742">
        <w:tc>
          <w:tcPr>
            <w:tcW w:w="684" w:type="dxa"/>
          </w:tcPr>
          <w:p w:rsidR="00C0034C" w:rsidRDefault="00C86C55" w:rsidP="0001028E">
            <w:pPr>
              <w:pStyle w:val="NoSpacing"/>
              <w:rPr>
                <w:b/>
              </w:rPr>
            </w:pPr>
            <w:r>
              <w:rPr>
                <w:b/>
              </w:rPr>
              <w:t>64</w:t>
            </w:r>
          </w:p>
        </w:tc>
        <w:tc>
          <w:tcPr>
            <w:tcW w:w="8844" w:type="dxa"/>
          </w:tcPr>
          <w:p w:rsidR="00C0034C" w:rsidRDefault="00C0034C" w:rsidP="0001028E">
            <w:pPr>
              <w:pStyle w:val="NoSpacing"/>
              <w:rPr>
                <w:b/>
              </w:rPr>
            </w:pPr>
            <w:r>
              <w:rPr>
                <w:b/>
              </w:rPr>
              <w:t>Paddock</w:t>
            </w:r>
          </w:p>
        </w:tc>
        <w:tc>
          <w:tcPr>
            <w:tcW w:w="928" w:type="dxa"/>
          </w:tcPr>
          <w:p w:rsidR="00C0034C" w:rsidRPr="00105639" w:rsidRDefault="00C0034C" w:rsidP="0001028E">
            <w:pPr>
              <w:pStyle w:val="NoSpacing"/>
            </w:pPr>
          </w:p>
        </w:tc>
      </w:tr>
      <w:tr w:rsidR="00AE3CC6" w:rsidRPr="00105639" w:rsidTr="00B34742">
        <w:tc>
          <w:tcPr>
            <w:tcW w:w="684" w:type="dxa"/>
          </w:tcPr>
          <w:p w:rsidR="00AE3CC6" w:rsidRDefault="00C86C55" w:rsidP="0001028E">
            <w:pPr>
              <w:pStyle w:val="NoSpacing"/>
              <w:rPr>
                <w:b/>
              </w:rPr>
            </w:pPr>
            <w:r>
              <w:rPr>
                <w:b/>
              </w:rPr>
              <w:t>65</w:t>
            </w:r>
          </w:p>
        </w:tc>
        <w:tc>
          <w:tcPr>
            <w:tcW w:w="8844" w:type="dxa"/>
          </w:tcPr>
          <w:p w:rsidR="00AE3CC6" w:rsidRDefault="00AE3CC6" w:rsidP="0001028E">
            <w:pPr>
              <w:pStyle w:val="NoSpacing"/>
              <w:rPr>
                <w:b/>
              </w:rPr>
            </w:pPr>
            <w:r>
              <w:rPr>
                <w:b/>
              </w:rPr>
              <w:t>Key Holders List</w:t>
            </w:r>
          </w:p>
        </w:tc>
        <w:tc>
          <w:tcPr>
            <w:tcW w:w="928" w:type="dxa"/>
          </w:tcPr>
          <w:p w:rsidR="00AE3CC6" w:rsidRPr="00105639" w:rsidRDefault="00AE3CC6" w:rsidP="0001028E">
            <w:pPr>
              <w:pStyle w:val="NoSpacing"/>
            </w:pPr>
          </w:p>
        </w:tc>
      </w:tr>
      <w:tr w:rsidR="006F2807" w:rsidRPr="00105639" w:rsidTr="00B34742">
        <w:tc>
          <w:tcPr>
            <w:tcW w:w="684" w:type="dxa"/>
          </w:tcPr>
          <w:p w:rsidR="006F2807" w:rsidRDefault="00C86C55" w:rsidP="0001028E">
            <w:pPr>
              <w:pStyle w:val="NoSpacing"/>
              <w:rPr>
                <w:b/>
              </w:rPr>
            </w:pPr>
            <w:r>
              <w:rPr>
                <w:b/>
              </w:rPr>
              <w:t>66</w:t>
            </w:r>
          </w:p>
        </w:tc>
        <w:tc>
          <w:tcPr>
            <w:tcW w:w="8844" w:type="dxa"/>
          </w:tcPr>
          <w:p w:rsidR="006F2807" w:rsidRPr="00BE1140" w:rsidRDefault="006F2807" w:rsidP="006F2807">
            <w:pPr>
              <w:pStyle w:val="NoSpacing"/>
              <w:rPr>
                <w:b/>
              </w:rPr>
            </w:pPr>
            <w:r w:rsidRPr="00BE1140">
              <w:rPr>
                <w:b/>
              </w:rPr>
              <w:t>Agenda Diary</w:t>
            </w:r>
          </w:p>
          <w:p w:rsidR="00BE1140" w:rsidRPr="00BE1140" w:rsidRDefault="00BE1140" w:rsidP="00BE1140">
            <w:pPr>
              <w:pStyle w:val="NoSpacing"/>
              <w:rPr>
                <w:b/>
              </w:rPr>
            </w:pPr>
            <w:r w:rsidRPr="00BE1140">
              <w:rPr>
                <w:b/>
              </w:rPr>
              <w:t>Registration of Members’ Interests</w:t>
            </w:r>
          </w:p>
          <w:p w:rsidR="00BE1140" w:rsidRPr="00BE1140" w:rsidRDefault="00BE1140" w:rsidP="00BE1140">
            <w:pPr>
              <w:pStyle w:val="NoSpacing"/>
              <w:rPr>
                <w:b/>
              </w:rPr>
            </w:pPr>
            <w:r w:rsidRPr="00BE1140">
              <w:rPr>
                <w:b/>
              </w:rPr>
              <w:t>Section 137 Payments</w:t>
            </w:r>
          </w:p>
          <w:p w:rsidR="00BE1140" w:rsidRPr="00BE1140" w:rsidRDefault="00BE1140" w:rsidP="00BE1140">
            <w:pPr>
              <w:pStyle w:val="NoSpacing"/>
              <w:rPr>
                <w:b/>
              </w:rPr>
            </w:pPr>
            <w:r w:rsidRPr="00BE1140">
              <w:rPr>
                <w:b/>
              </w:rPr>
              <w:t>Bank Reconciliation</w:t>
            </w:r>
          </w:p>
          <w:p w:rsidR="00BE1140" w:rsidRPr="00BE1140" w:rsidRDefault="00BE1140" w:rsidP="00BE1140">
            <w:pPr>
              <w:pStyle w:val="NoSpacing"/>
              <w:rPr>
                <w:b/>
              </w:rPr>
            </w:pPr>
            <w:r w:rsidRPr="00BE1140">
              <w:rPr>
                <w:b/>
              </w:rPr>
              <w:t>Budget Review</w:t>
            </w:r>
          </w:p>
          <w:p w:rsidR="00BE1140" w:rsidRPr="00BE1140" w:rsidRDefault="00BE1140" w:rsidP="00BE1140">
            <w:pPr>
              <w:pStyle w:val="NoSpacing"/>
              <w:rPr>
                <w:b/>
              </w:rPr>
            </w:pPr>
            <w:r w:rsidRPr="00BE1140">
              <w:rPr>
                <w:b/>
              </w:rPr>
              <w:t>Employer PAYE</w:t>
            </w:r>
          </w:p>
          <w:p w:rsidR="00BE1140" w:rsidRPr="00BE1140" w:rsidRDefault="00BE1140" w:rsidP="00BE1140">
            <w:pPr>
              <w:pStyle w:val="NoSpacing"/>
              <w:rPr>
                <w:b/>
              </w:rPr>
            </w:pPr>
            <w:r w:rsidRPr="00BE1140">
              <w:rPr>
                <w:b/>
              </w:rPr>
              <w:t>Review of Effectiveness of Internal Audit</w:t>
            </w:r>
          </w:p>
          <w:p w:rsidR="00BE1140" w:rsidRPr="00BE1140" w:rsidRDefault="00BE1140" w:rsidP="00BE1140">
            <w:pPr>
              <w:pStyle w:val="NoSpacing"/>
              <w:rPr>
                <w:b/>
              </w:rPr>
            </w:pPr>
            <w:r w:rsidRPr="00BE1140">
              <w:rPr>
                <w:b/>
              </w:rPr>
              <w:t>Audit Plan update</w:t>
            </w:r>
          </w:p>
          <w:p w:rsidR="00BE1140" w:rsidRPr="00BE1140" w:rsidRDefault="00BE1140" w:rsidP="00BE1140">
            <w:pPr>
              <w:pStyle w:val="NoSpacing"/>
              <w:rPr>
                <w:b/>
              </w:rPr>
            </w:pPr>
            <w:r w:rsidRPr="00BE1140">
              <w:rPr>
                <w:b/>
              </w:rPr>
              <w:t>Online VAT return</w:t>
            </w:r>
          </w:p>
          <w:p w:rsidR="006F2807" w:rsidRDefault="00BE1140" w:rsidP="00BE1140">
            <w:pPr>
              <w:pStyle w:val="NoSpacing"/>
              <w:rPr>
                <w:b/>
                <w:u w:val="single"/>
              </w:rPr>
            </w:pPr>
            <w:r w:rsidRPr="00BE1140">
              <w:rPr>
                <w:b/>
              </w:rPr>
              <w:t>Employer PAYE</w:t>
            </w:r>
          </w:p>
        </w:tc>
        <w:tc>
          <w:tcPr>
            <w:tcW w:w="928" w:type="dxa"/>
          </w:tcPr>
          <w:p w:rsidR="006F2807" w:rsidRPr="00105639" w:rsidRDefault="006F2807" w:rsidP="0001028E">
            <w:pPr>
              <w:pStyle w:val="NoSpacing"/>
            </w:pPr>
          </w:p>
        </w:tc>
      </w:tr>
      <w:tr w:rsidR="00016587" w:rsidRPr="00105639" w:rsidTr="00B34742">
        <w:tc>
          <w:tcPr>
            <w:tcW w:w="684" w:type="dxa"/>
          </w:tcPr>
          <w:p w:rsidR="00016587" w:rsidRDefault="00C86C55" w:rsidP="0001028E">
            <w:pPr>
              <w:pStyle w:val="NoSpacing"/>
              <w:rPr>
                <w:b/>
              </w:rPr>
            </w:pPr>
            <w:r>
              <w:rPr>
                <w:b/>
              </w:rPr>
              <w:t>67</w:t>
            </w:r>
          </w:p>
        </w:tc>
        <w:tc>
          <w:tcPr>
            <w:tcW w:w="8844" w:type="dxa"/>
          </w:tcPr>
          <w:p w:rsidR="00016587" w:rsidRPr="00BE1140" w:rsidRDefault="00016587" w:rsidP="006F2807">
            <w:pPr>
              <w:pStyle w:val="NoSpacing"/>
              <w:rPr>
                <w:b/>
              </w:rPr>
            </w:pPr>
            <w:r>
              <w:rPr>
                <w:b/>
              </w:rPr>
              <w:t>Jobs for the summer</w:t>
            </w:r>
          </w:p>
        </w:tc>
        <w:tc>
          <w:tcPr>
            <w:tcW w:w="928" w:type="dxa"/>
          </w:tcPr>
          <w:p w:rsidR="00016587" w:rsidRPr="00105639" w:rsidRDefault="00016587" w:rsidP="0001028E">
            <w:pPr>
              <w:pStyle w:val="NoSpacing"/>
            </w:pPr>
          </w:p>
        </w:tc>
      </w:tr>
      <w:tr w:rsidR="00DC3168" w:rsidRPr="00105639" w:rsidTr="00B34742">
        <w:tc>
          <w:tcPr>
            <w:tcW w:w="684" w:type="dxa"/>
          </w:tcPr>
          <w:p w:rsidR="00DC3168" w:rsidRPr="00163E9C" w:rsidRDefault="00C86C55" w:rsidP="0001028E">
            <w:pPr>
              <w:pStyle w:val="NoSpacing"/>
              <w:rPr>
                <w:b/>
              </w:rPr>
            </w:pPr>
            <w:r>
              <w:rPr>
                <w:b/>
              </w:rPr>
              <w:t>68</w:t>
            </w:r>
          </w:p>
        </w:tc>
        <w:tc>
          <w:tcPr>
            <w:tcW w:w="8844" w:type="dxa"/>
          </w:tcPr>
          <w:p w:rsidR="00DC3168" w:rsidRPr="00F8375C" w:rsidRDefault="00F8375C" w:rsidP="00B94990">
            <w:pPr>
              <w:pStyle w:val="NoSpacing"/>
              <w:rPr>
                <w:b/>
              </w:rPr>
            </w:pPr>
            <w:r w:rsidRPr="00F8375C">
              <w:rPr>
                <w:b/>
              </w:rPr>
              <w:t>To note correspondence</w:t>
            </w:r>
          </w:p>
        </w:tc>
        <w:tc>
          <w:tcPr>
            <w:tcW w:w="928" w:type="dxa"/>
          </w:tcPr>
          <w:p w:rsidR="00DC3168" w:rsidRPr="00105639" w:rsidRDefault="00DC3168" w:rsidP="0001028E">
            <w:pPr>
              <w:pStyle w:val="NoSpacing"/>
            </w:pPr>
          </w:p>
        </w:tc>
      </w:tr>
      <w:tr w:rsidR="00820B9D" w:rsidRPr="00105639" w:rsidTr="00B34742">
        <w:tc>
          <w:tcPr>
            <w:tcW w:w="684" w:type="dxa"/>
          </w:tcPr>
          <w:p w:rsidR="00820B9D" w:rsidRPr="00163E9C" w:rsidRDefault="00C86C55" w:rsidP="0001028E">
            <w:pPr>
              <w:pStyle w:val="NoSpacing"/>
              <w:rPr>
                <w:b/>
              </w:rPr>
            </w:pPr>
            <w:r>
              <w:rPr>
                <w:b/>
              </w:rPr>
              <w:t>69</w:t>
            </w:r>
          </w:p>
        </w:tc>
        <w:tc>
          <w:tcPr>
            <w:tcW w:w="8844" w:type="dxa"/>
          </w:tcPr>
          <w:p w:rsidR="00820B9D" w:rsidRPr="00F8375C" w:rsidRDefault="00820B9D" w:rsidP="00B94990">
            <w:pPr>
              <w:pStyle w:val="NoSpacing"/>
              <w:rPr>
                <w:b/>
              </w:rPr>
            </w:pPr>
            <w:r>
              <w:rPr>
                <w:b/>
              </w:rPr>
              <w:t>Any other business</w:t>
            </w:r>
          </w:p>
        </w:tc>
        <w:tc>
          <w:tcPr>
            <w:tcW w:w="928" w:type="dxa"/>
          </w:tcPr>
          <w:p w:rsidR="00820B9D" w:rsidRPr="00105639" w:rsidRDefault="00820B9D" w:rsidP="0001028E">
            <w:pPr>
              <w:pStyle w:val="NoSpacing"/>
            </w:pPr>
          </w:p>
        </w:tc>
      </w:tr>
    </w:tbl>
    <w:p w:rsidR="00F46F82" w:rsidRDefault="00F46F82" w:rsidP="00F46F82">
      <w:pPr>
        <w:pStyle w:val="NoSpacing"/>
      </w:pPr>
    </w:p>
    <w:p w:rsidR="00F8375C" w:rsidRDefault="00F8375C" w:rsidP="00F46F82">
      <w:pPr>
        <w:pStyle w:val="NoSpacing"/>
      </w:pPr>
      <w:r>
        <w:t>Claire Arnold</w:t>
      </w:r>
    </w:p>
    <w:p w:rsidR="00F8375C" w:rsidRDefault="00F8375C" w:rsidP="00F46F82">
      <w:pPr>
        <w:pStyle w:val="NoSpacing"/>
      </w:pPr>
      <w:r>
        <w:t>Clerk to Watchfield Parish Council</w:t>
      </w:r>
    </w:p>
    <w:p w:rsidR="00EA58B0" w:rsidRDefault="00EA58B0" w:rsidP="00F46F82">
      <w:pPr>
        <w:pStyle w:val="NoSpacing"/>
      </w:pPr>
      <w:r>
        <w:t>15/07/15</w:t>
      </w:r>
    </w:p>
    <w:p w:rsidR="00F8375C" w:rsidRDefault="00F8375C" w:rsidP="00F46F82">
      <w:pPr>
        <w:pStyle w:val="NoSpacing"/>
      </w:pPr>
    </w:p>
    <w:p w:rsidR="00F46F82" w:rsidRDefault="00F46F82" w:rsidP="00F46F82">
      <w:pPr>
        <w:pStyle w:val="NoSpacing"/>
        <w:ind w:left="615"/>
      </w:pPr>
    </w:p>
    <w:p w:rsidR="00F46F82" w:rsidRDefault="00F46F82" w:rsidP="00F46F82">
      <w:pPr>
        <w:pStyle w:val="NoSpacing"/>
      </w:pPr>
      <w:r>
        <w:t xml:space="preserve">   </w:t>
      </w:r>
    </w:p>
    <w:p w:rsidR="00FD357B" w:rsidRDefault="00FD357B" w:rsidP="00FD357B">
      <w:pPr>
        <w:jc w:val="center"/>
      </w:pPr>
    </w:p>
    <w:sectPr w:rsidR="00FD357B" w:rsidSect="00AE4AF1">
      <w:pgSz w:w="11906" w:h="16838"/>
      <w:pgMar w:top="284" w:right="720"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0C" w:rsidRDefault="006C190C" w:rsidP="008E5B20">
      <w:pPr>
        <w:spacing w:after="0" w:line="240" w:lineRule="auto"/>
      </w:pPr>
      <w:r>
        <w:separator/>
      </w:r>
    </w:p>
  </w:endnote>
  <w:endnote w:type="continuationSeparator" w:id="0">
    <w:p w:rsidR="006C190C" w:rsidRDefault="006C190C"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0C" w:rsidRDefault="006C190C" w:rsidP="008E5B20">
      <w:pPr>
        <w:spacing w:after="0" w:line="240" w:lineRule="auto"/>
      </w:pPr>
      <w:r>
        <w:separator/>
      </w:r>
    </w:p>
  </w:footnote>
  <w:footnote w:type="continuationSeparator" w:id="0">
    <w:p w:rsidR="006C190C" w:rsidRDefault="006C190C" w:rsidP="008E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2"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369B131A"/>
    <w:multiLevelType w:val="hybridMultilevel"/>
    <w:tmpl w:val="18A2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1"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746E0"/>
    <w:multiLevelType w:val="hybridMultilevel"/>
    <w:tmpl w:val="6B0E86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7"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9"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F47DD"/>
    <w:multiLevelType w:val="hybridMultilevel"/>
    <w:tmpl w:val="7BCA6D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8"/>
  </w:num>
  <w:num w:numId="5">
    <w:abstractNumId w:val="8"/>
  </w:num>
  <w:num w:numId="6">
    <w:abstractNumId w:val="19"/>
  </w:num>
  <w:num w:numId="7">
    <w:abstractNumId w:val="7"/>
  </w:num>
  <w:num w:numId="8">
    <w:abstractNumId w:val="0"/>
  </w:num>
  <w:num w:numId="9">
    <w:abstractNumId w:val="12"/>
  </w:num>
  <w:num w:numId="10">
    <w:abstractNumId w:val="3"/>
  </w:num>
  <w:num w:numId="11">
    <w:abstractNumId w:val="6"/>
  </w:num>
  <w:num w:numId="12">
    <w:abstractNumId w:val="16"/>
  </w:num>
  <w:num w:numId="13">
    <w:abstractNumId w:val="11"/>
  </w:num>
  <w:num w:numId="14">
    <w:abstractNumId w:val="15"/>
  </w:num>
  <w:num w:numId="15">
    <w:abstractNumId w:val="2"/>
  </w:num>
  <w:num w:numId="16">
    <w:abstractNumId w:val="4"/>
  </w:num>
  <w:num w:numId="17">
    <w:abstractNumId w:val="14"/>
  </w:num>
  <w:num w:numId="18">
    <w:abstractNumId w:val="5"/>
  </w:num>
  <w:num w:numId="19">
    <w:abstractNumId w:val="20"/>
  </w:num>
  <w:num w:numId="20">
    <w:abstractNumId w:val="21"/>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028E"/>
    <w:rsid w:val="00013792"/>
    <w:rsid w:val="00016587"/>
    <w:rsid w:val="00051F34"/>
    <w:rsid w:val="00072C91"/>
    <w:rsid w:val="000D2607"/>
    <w:rsid w:val="000F2642"/>
    <w:rsid w:val="00104E22"/>
    <w:rsid w:val="00105639"/>
    <w:rsid w:val="0012524A"/>
    <w:rsid w:val="001268AC"/>
    <w:rsid w:val="00136889"/>
    <w:rsid w:val="00163E9C"/>
    <w:rsid w:val="00166716"/>
    <w:rsid w:val="00177343"/>
    <w:rsid w:val="001830C1"/>
    <w:rsid w:val="00187FB7"/>
    <w:rsid w:val="00190B10"/>
    <w:rsid w:val="001A51FA"/>
    <w:rsid w:val="001A697B"/>
    <w:rsid w:val="001C1AC4"/>
    <w:rsid w:val="00204A32"/>
    <w:rsid w:val="00207C73"/>
    <w:rsid w:val="002205C4"/>
    <w:rsid w:val="00245F7F"/>
    <w:rsid w:val="002465E6"/>
    <w:rsid w:val="00266EE1"/>
    <w:rsid w:val="002A4004"/>
    <w:rsid w:val="002D39CE"/>
    <w:rsid w:val="002E483F"/>
    <w:rsid w:val="00304941"/>
    <w:rsid w:val="003164BE"/>
    <w:rsid w:val="00340C6F"/>
    <w:rsid w:val="00341043"/>
    <w:rsid w:val="00341FA4"/>
    <w:rsid w:val="00377059"/>
    <w:rsid w:val="00386941"/>
    <w:rsid w:val="003A7D3E"/>
    <w:rsid w:val="003C0BA5"/>
    <w:rsid w:val="003C2237"/>
    <w:rsid w:val="003E3E04"/>
    <w:rsid w:val="00413C78"/>
    <w:rsid w:val="00417B29"/>
    <w:rsid w:val="0043358D"/>
    <w:rsid w:val="00472F92"/>
    <w:rsid w:val="00497311"/>
    <w:rsid w:val="00504CC5"/>
    <w:rsid w:val="00523200"/>
    <w:rsid w:val="005740FD"/>
    <w:rsid w:val="00596660"/>
    <w:rsid w:val="005E1116"/>
    <w:rsid w:val="0066754D"/>
    <w:rsid w:val="00670D15"/>
    <w:rsid w:val="006C190C"/>
    <w:rsid w:val="006C4DDB"/>
    <w:rsid w:val="006C6856"/>
    <w:rsid w:val="006F1D60"/>
    <w:rsid w:val="006F2807"/>
    <w:rsid w:val="007043C5"/>
    <w:rsid w:val="00727A6C"/>
    <w:rsid w:val="00736788"/>
    <w:rsid w:val="007443E9"/>
    <w:rsid w:val="00750C80"/>
    <w:rsid w:val="0077251B"/>
    <w:rsid w:val="007C1882"/>
    <w:rsid w:val="007C3AC7"/>
    <w:rsid w:val="007D4A1D"/>
    <w:rsid w:val="0080458C"/>
    <w:rsid w:val="00804A3D"/>
    <w:rsid w:val="00820B9D"/>
    <w:rsid w:val="0083494A"/>
    <w:rsid w:val="00854D91"/>
    <w:rsid w:val="00871BDC"/>
    <w:rsid w:val="00883F76"/>
    <w:rsid w:val="00894FC5"/>
    <w:rsid w:val="00895D8D"/>
    <w:rsid w:val="008A499B"/>
    <w:rsid w:val="008C08CF"/>
    <w:rsid w:val="008C2159"/>
    <w:rsid w:val="008D4D57"/>
    <w:rsid w:val="008E5B20"/>
    <w:rsid w:val="0090231F"/>
    <w:rsid w:val="00947C28"/>
    <w:rsid w:val="00955593"/>
    <w:rsid w:val="0096256D"/>
    <w:rsid w:val="0098112E"/>
    <w:rsid w:val="009A0C1C"/>
    <w:rsid w:val="009E1D2E"/>
    <w:rsid w:val="009E4FD5"/>
    <w:rsid w:val="00A03620"/>
    <w:rsid w:val="00A53C1D"/>
    <w:rsid w:val="00A868FF"/>
    <w:rsid w:val="00A918B4"/>
    <w:rsid w:val="00AA465E"/>
    <w:rsid w:val="00AE3CC6"/>
    <w:rsid w:val="00AE4AF1"/>
    <w:rsid w:val="00AE76C4"/>
    <w:rsid w:val="00B242C6"/>
    <w:rsid w:val="00B242DF"/>
    <w:rsid w:val="00B34742"/>
    <w:rsid w:val="00B63A5D"/>
    <w:rsid w:val="00B72541"/>
    <w:rsid w:val="00B80007"/>
    <w:rsid w:val="00B94990"/>
    <w:rsid w:val="00B97CF5"/>
    <w:rsid w:val="00BC284E"/>
    <w:rsid w:val="00BD1394"/>
    <w:rsid w:val="00BD3E6C"/>
    <w:rsid w:val="00BE1140"/>
    <w:rsid w:val="00BF10EB"/>
    <w:rsid w:val="00C0034C"/>
    <w:rsid w:val="00C21228"/>
    <w:rsid w:val="00C52B98"/>
    <w:rsid w:val="00C52EA0"/>
    <w:rsid w:val="00C76C31"/>
    <w:rsid w:val="00C82C20"/>
    <w:rsid w:val="00C86C55"/>
    <w:rsid w:val="00CA55B7"/>
    <w:rsid w:val="00CA652D"/>
    <w:rsid w:val="00CB70A9"/>
    <w:rsid w:val="00CC268C"/>
    <w:rsid w:val="00CE1DA3"/>
    <w:rsid w:val="00CE7E4A"/>
    <w:rsid w:val="00CF79E2"/>
    <w:rsid w:val="00D04D9C"/>
    <w:rsid w:val="00D1339E"/>
    <w:rsid w:val="00D3580B"/>
    <w:rsid w:val="00D4418B"/>
    <w:rsid w:val="00D45D28"/>
    <w:rsid w:val="00D6027F"/>
    <w:rsid w:val="00DA605E"/>
    <w:rsid w:val="00DC3168"/>
    <w:rsid w:val="00DC4652"/>
    <w:rsid w:val="00DE7BF9"/>
    <w:rsid w:val="00DF0721"/>
    <w:rsid w:val="00E031B6"/>
    <w:rsid w:val="00E24084"/>
    <w:rsid w:val="00E4187F"/>
    <w:rsid w:val="00E602A4"/>
    <w:rsid w:val="00EA31A7"/>
    <w:rsid w:val="00EA58B0"/>
    <w:rsid w:val="00ED5E06"/>
    <w:rsid w:val="00ED6FFC"/>
    <w:rsid w:val="00EF1422"/>
    <w:rsid w:val="00EF1CD8"/>
    <w:rsid w:val="00F20FD0"/>
    <w:rsid w:val="00F273EB"/>
    <w:rsid w:val="00F37CC3"/>
    <w:rsid w:val="00F46F82"/>
    <w:rsid w:val="00F51702"/>
    <w:rsid w:val="00F608CE"/>
    <w:rsid w:val="00F705B9"/>
    <w:rsid w:val="00F8375C"/>
    <w:rsid w:val="00F95B5A"/>
    <w:rsid w:val="00F96EBA"/>
    <w:rsid w:val="00FD357B"/>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unhideWhenUsed/>
    <w:rsid w:val="002A4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596063067">
      <w:bodyDiv w:val="1"/>
      <w:marLeft w:val="0"/>
      <w:marRight w:val="0"/>
      <w:marTop w:val="0"/>
      <w:marBottom w:val="0"/>
      <w:divBdr>
        <w:top w:val="none" w:sz="0" w:space="0" w:color="auto"/>
        <w:left w:val="none" w:sz="0" w:space="0" w:color="auto"/>
        <w:bottom w:val="none" w:sz="0" w:space="0" w:color="auto"/>
        <w:right w:val="none" w:sz="0" w:space="0" w:color="auto"/>
      </w:divBdr>
      <w:divsChild>
        <w:div w:id="1611745026">
          <w:marLeft w:val="0"/>
          <w:marRight w:val="0"/>
          <w:marTop w:val="0"/>
          <w:marBottom w:val="0"/>
          <w:divBdr>
            <w:top w:val="none" w:sz="0" w:space="0" w:color="auto"/>
            <w:left w:val="none" w:sz="0" w:space="0" w:color="auto"/>
            <w:bottom w:val="none" w:sz="0" w:space="0" w:color="auto"/>
            <w:right w:val="none" w:sz="0" w:space="0" w:color="auto"/>
          </w:divBdr>
          <w:divsChild>
            <w:div w:id="43793962">
              <w:marLeft w:val="0"/>
              <w:marRight w:val="0"/>
              <w:marTop w:val="0"/>
              <w:marBottom w:val="0"/>
              <w:divBdr>
                <w:top w:val="none" w:sz="0" w:space="0" w:color="auto"/>
                <w:left w:val="none" w:sz="0" w:space="0" w:color="auto"/>
                <w:bottom w:val="none" w:sz="0" w:space="0" w:color="auto"/>
                <w:right w:val="none" w:sz="0" w:space="0" w:color="auto"/>
              </w:divBdr>
              <w:divsChild>
                <w:div w:id="126632614">
                  <w:marLeft w:val="0"/>
                  <w:marRight w:val="0"/>
                  <w:marTop w:val="0"/>
                  <w:marBottom w:val="0"/>
                  <w:divBdr>
                    <w:top w:val="none" w:sz="0" w:space="0" w:color="auto"/>
                    <w:left w:val="none" w:sz="0" w:space="0" w:color="auto"/>
                    <w:bottom w:val="none" w:sz="0" w:space="0" w:color="auto"/>
                    <w:right w:val="none" w:sz="0" w:space="0" w:color="auto"/>
                  </w:divBdr>
                  <w:divsChild>
                    <w:div w:id="2129353394">
                      <w:marLeft w:val="0"/>
                      <w:marRight w:val="0"/>
                      <w:marTop w:val="0"/>
                      <w:marBottom w:val="0"/>
                      <w:divBdr>
                        <w:top w:val="none" w:sz="0" w:space="0" w:color="auto"/>
                        <w:left w:val="none" w:sz="0" w:space="0" w:color="auto"/>
                        <w:bottom w:val="none" w:sz="0" w:space="0" w:color="auto"/>
                        <w:right w:val="none" w:sz="0" w:space="0" w:color="auto"/>
                      </w:divBdr>
                      <w:divsChild>
                        <w:div w:id="762262081">
                          <w:marLeft w:val="0"/>
                          <w:marRight w:val="0"/>
                          <w:marTop w:val="0"/>
                          <w:marBottom w:val="0"/>
                          <w:divBdr>
                            <w:top w:val="none" w:sz="0" w:space="0" w:color="auto"/>
                            <w:left w:val="none" w:sz="0" w:space="0" w:color="auto"/>
                            <w:bottom w:val="none" w:sz="0" w:space="0" w:color="auto"/>
                            <w:right w:val="none" w:sz="0" w:space="0" w:color="auto"/>
                          </w:divBdr>
                          <w:divsChild>
                            <w:div w:id="1469278256">
                              <w:marLeft w:val="0"/>
                              <w:marRight w:val="0"/>
                              <w:marTop w:val="0"/>
                              <w:marBottom w:val="0"/>
                              <w:divBdr>
                                <w:top w:val="none" w:sz="0" w:space="0" w:color="auto"/>
                                <w:left w:val="none" w:sz="0" w:space="0" w:color="auto"/>
                                <w:bottom w:val="none" w:sz="0" w:space="0" w:color="auto"/>
                                <w:right w:val="none" w:sz="0" w:space="0" w:color="auto"/>
                              </w:divBdr>
                              <w:divsChild>
                                <w:div w:id="316348185">
                                  <w:marLeft w:val="0"/>
                                  <w:marRight w:val="0"/>
                                  <w:marTop w:val="0"/>
                                  <w:marBottom w:val="0"/>
                                  <w:divBdr>
                                    <w:top w:val="none" w:sz="0" w:space="0" w:color="auto"/>
                                    <w:left w:val="none" w:sz="0" w:space="0" w:color="auto"/>
                                    <w:bottom w:val="none" w:sz="0" w:space="0" w:color="auto"/>
                                    <w:right w:val="none" w:sz="0" w:space="0" w:color="auto"/>
                                  </w:divBdr>
                                </w:div>
                                <w:div w:id="7965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08115">
      <w:bodyDiv w:val="1"/>
      <w:marLeft w:val="0"/>
      <w:marRight w:val="0"/>
      <w:marTop w:val="0"/>
      <w:marBottom w:val="0"/>
      <w:divBdr>
        <w:top w:val="none" w:sz="0" w:space="0" w:color="auto"/>
        <w:left w:val="none" w:sz="0" w:space="0" w:color="auto"/>
        <w:bottom w:val="none" w:sz="0" w:space="0" w:color="auto"/>
        <w:right w:val="none" w:sz="0" w:space="0" w:color="auto"/>
      </w:divBdr>
      <w:divsChild>
        <w:div w:id="1169055195">
          <w:marLeft w:val="0"/>
          <w:marRight w:val="0"/>
          <w:marTop w:val="0"/>
          <w:marBottom w:val="0"/>
          <w:divBdr>
            <w:top w:val="none" w:sz="0" w:space="0" w:color="auto"/>
            <w:left w:val="none" w:sz="0" w:space="0" w:color="auto"/>
            <w:bottom w:val="none" w:sz="0" w:space="0" w:color="auto"/>
            <w:right w:val="none" w:sz="0" w:space="0" w:color="auto"/>
          </w:divBdr>
          <w:divsChild>
            <w:div w:id="633364468">
              <w:marLeft w:val="0"/>
              <w:marRight w:val="0"/>
              <w:marTop w:val="0"/>
              <w:marBottom w:val="0"/>
              <w:divBdr>
                <w:top w:val="none" w:sz="0" w:space="0" w:color="auto"/>
                <w:left w:val="none" w:sz="0" w:space="0" w:color="auto"/>
                <w:bottom w:val="none" w:sz="0" w:space="0" w:color="auto"/>
                <w:right w:val="none" w:sz="0" w:space="0" w:color="auto"/>
              </w:divBdr>
              <w:divsChild>
                <w:div w:id="1153256030">
                  <w:marLeft w:val="0"/>
                  <w:marRight w:val="0"/>
                  <w:marTop w:val="0"/>
                  <w:marBottom w:val="0"/>
                  <w:divBdr>
                    <w:top w:val="none" w:sz="0" w:space="0" w:color="auto"/>
                    <w:left w:val="none" w:sz="0" w:space="0" w:color="auto"/>
                    <w:bottom w:val="none" w:sz="0" w:space="0" w:color="auto"/>
                    <w:right w:val="none" w:sz="0" w:space="0" w:color="auto"/>
                  </w:divBdr>
                  <w:divsChild>
                    <w:div w:id="517893353">
                      <w:marLeft w:val="0"/>
                      <w:marRight w:val="0"/>
                      <w:marTop w:val="0"/>
                      <w:marBottom w:val="0"/>
                      <w:divBdr>
                        <w:top w:val="none" w:sz="0" w:space="0" w:color="auto"/>
                        <w:left w:val="none" w:sz="0" w:space="0" w:color="auto"/>
                        <w:bottom w:val="none" w:sz="0" w:space="0" w:color="auto"/>
                        <w:right w:val="none" w:sz="0" w:space="0" w:color="auto"/>
                      </w:divBdr>
                      <w:divsChild>
                        <w:div w:id="1820995515">
                          <w:marLeft w:val="0"/>
                          <w:marRight w:val="0"/>
                          <w:marTop w:val="0"/>
                          <w:marBottom w:val="0"/>
                          <w:divBdr>
                            <w:top w:val="none" w:sz="0" w:space="0" w:color="auto"/>
                            <w:left w:val="none" w:sz="0" w:space="0" w:color="auto"/>
                            <w:bottom w:val="none" w:sz="0" w:space="0" w:color="auto"/>
                            <w:right w:val="none" w:sz="0" w:space="0" w:color="auto"/>
                          </w:divBdr>
                          <w:divsChild>
                            <w:div w:id="710346438">
                              <w:marLeft w:val="0"/>
                              <w:marRight w:val="0"/>
                              <w:marTop w:val="0"/>
                              <w:marBottom w:val="0"/>
                              <w:divBdr>
                                <w:top w:val="none" w:sz="0" w:space="0" w:color="auto"/>
                                <w:left w:val="none" w:sz="0" w:space="0" w:color="auto"/>
                                <w:bottom w:val="none" w:sz="0" w:space="0" w:color="auto"/>
                                <w:right w:val="none" w:sz="0" w:space="0" w:color="auto"/>
                              </w:divBdr>
                              <w:divsChild>
                                <w:div w:id="1356426750">
                                  <w:marLeft w:val="0"/>
                                  <w:marRight w:val="0"/>
                                  <w:marTop w:val="0"/>
                                  <w:marBottom w:val="0"/>
                                  <w:divBdr>
                                    <w:top w:val="none" w:sz="0" w:space="0" w:color="auto"/>
                                    <w:left w:val="none" w:sz="0" w:space="0" w:color="auto"/>
                                    <w:bottom w:val="none" w:sz="0" w:space="0" w:color="auto"/>
                                    <w:right w:val="none" w:sz="0" w:space="0" w:color="auto"/>
                                  </w:divBdr>
                                </w:div>
                                <w:div w:id="15277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6374">
      <w:bodyDiv w:val="1"/>
      <w:marLeft w:val="0"/>
      <w:marRight w:val="0"/>
      <w:marTop w:val="0"/>
      <w:marBottom w:val="0"/>
      <w:divBdr>
        <w:top w:val="none" w:sz="0" w:space="0" w:color="auto"/>
        <w:left w:val="none" w:sz="0" w:space="0" w:color="auto"/>
        <w:bottom w:val="none" w:sz="0" w:space="0" w:color="auto"/>
        <w:right w:val="none" w:sz="0" w:space="0" w:color="auto"/>
      </w:divBdr>
      <w:divsChild>
        <w:div w:id="450824361">
          <w:marLeft w:val="0"/>
          <w:marRight w:val="0"/>
          <w:marTop w:val="0"/>
          <w:marBottom w:val="0"/>
          <w:divBdr>
            <w:top w:val="none" w:sz="0" w:space="0" w:color="auto"/>
            <w:left w:val="none" w:sz="0" w:space="0" w:color="auto"/>
            <w:bottom w:val="none" w:sz="0" w:space="0" w:color="auto"/>
            <w:right w:val="none" w:sz="0" w:space="0" w:color="auto"/>
          </w:divBdr>
          <w:divsChild>
            <w:div w:id="985596585">
              <w:marLeft w:val="0"/>
              <w:marRight w:val="0"/>
              <w:marTop w:val="0"/>
              <w:marBottom w:val="0"/>
              <w:divBdr>
                <w:top w:val="none" w:sz="0" w:space="0" w:color="auto"/>
                <w:left w:val="none" w:sz="0" w:space="0" w:color="auto"/>
                <w:bottom w:val="none" w:sz="0" w:space="0" w:color="auto"/>
                <w:right w:val="none" w:sz="0" w:space="0" w:color="auto"/>
              </w:divBdr>
              <w:divsChild>
                <w:div w:id="1039433648">
                  <w:marLeft w:val="0"/>
                  <w:marRight w:val="0"/>
                  <w:marTop w:val="0"/>
                  <w:marBottom w:val="0"/>
                  <w:divBdr>
                    <w:top w:val="none" w:sz="0" w:space="0" w:color="auto"/>
                    <w:left w:val="none" w:sz="0" w:space="0" w:color="auto"/>
                    <w:bottom w:val="none" w:sz="0" w:space="0" w:color="auto"/>
                    <w:right w:val="none" w:sz="0" w:space="0" w:color="auto"/>
                  </w:divBdr>
                  <w:divsChild>
                    <w:div w:id="506991429">
                      <w:marLeft w:val="0"/>
                      <w:marRight w:val="0"/>
                      <w:marTop w:val="0"/>
                      <w:marBottom w:val="0"/>
                      <w:divBdr>
                        <w:top w:val="none" w:sz="0" w:space="0" w:color="auto"/>
                        <w:left w:val="none" w:sz="0" w:space="0" w:color="auto"/>
                        <w:bottom w:val="none" w:sz="0" w:space="0" w:color="auto"/>
                        <w:right w:val="none" w:sz="0" w:space="0" w:color="auto"/>
                      </w:divBdr>
                      <w:divsChild>
                        <w:div w:id="1892764294">
                          <w:marLeft w:val="0"/>
                          <w:marRight w:val="0"/>
                          <w:marTop w:val="0"/>
                          <w:marBottom w:val="0"/>
                          <w:divBdr>
                            <w:top w:val="none" w:sz="0" w:space="0" w:color="auto"/>
                            <w:left w:val="none" w:sz="0" w:space="0" w:color="auto"/>
                            <w:bottom w:val="none" w:sz="0" w:space="0" w:color="auto"/>
                            <w:right w:val="none" w:sz="0" w:space="0" w:color="auto"/>
                          </w:divBdr>
                          <w:divsChild>
                            <w:div w:id="1777946232">
                              <w:marLeft w:val="0"/>
                              <w:marRight w:val="0"/>
                              <w:marTop w:val="0"/>
                              <w:marBottom w:val="0"/>
                              <w:divBdr>
                                <w:top w:val="none" w:sz="0" w:space="0" w:color="auto"/>
                                <w:left w:val="none" w:sz="0" w:space="0" w:color="auto"/>
                                <w:bottom w:val="none" w:sz="0" w:space="0" w:color="auto"/>
                                <w:right w:val="none" w:sz="0" w:space="0" w:color="auto"/>
                              </w:divBdr>
                              <w:divsChild>
                                <w:div w:id="1569461605">
                                  <w:marLeft w:val="0"/>
                                  <w:marRight w:val="0"/>
                                  <w:marTop w:val="0"/>
                                  <w:marBottom w:val="0"/>
                                  <w:divBdr>
                                    <w:top w:val="none" w:sz="0" w:space="0" w:color="auto"/>
                                    <w:left w:val="none" w:sz="0" w:space="0" w:color="auto"/>
                                    <w:bottom w:val="none" w:sz="0" w:space="0" w:color="auto"/>
                                    <w:right w:val="none" w:sz="0" w:space="0" w:color="auto"/>
                                  </w:divBdr>
                                </w:div>
                                <w:div w:id="14743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91761">
      <w:bodyDiv w:val="1"/>
      <w:marLeft w:val="0"/>
      <w:marRight w:val="0"/>
      <w:marTop w:val="0"/>
      <w:marBottom w:val="0"/>
      <w:divBdr>
        <w:top w:val="none" w:sz="0" w:space="0" w:color="auto"/>
        <w:left w:val="none" w:sz="0" w:space="0" w:color="auto"/>
        <w:bottom w:val="none" w:sz="0" w:space="0" w:color="auto"/>
        <w:right w:val="none" w:sz="0" w:space="0" w:color="auto"/>
      </w:divBdr>
    </w:div>
    <w:div w:id="1465659972">
      <w:bodyDiv w:val="1"/>
      <w:marLeft w:val="0"/>
      <w:marRight w:val="0"/>
      <w:marTop w:val="0"/>
      <w:marBottom w:val="0"/>
      <w:divBdr>
        <w:top w:val="none" w:sz="0" w:space="0" w:color="auto"/>
        <w:left w:val="none" w:sz="0" w:space="0" w:color="auto"/>
        <w:bottom w:val="none" w:sz="0" w:space="0" w:color="auto"/>
        <w:right w:val="none" w:sz="0" w:space="0" w:color="auto"/>
      </w:divBdr>
    </w:div>
    <w:div w:id="1965647570">
      <w:bodyDiv w:val="1"/>
      <w:marLeft w:val="0"/>
      <w:marRight w:val="0"/>
      <w:marTop w:val="0"/>
      <w:marBottom w:val="0"/>
      <w:divBdr>
        <w:top w:val="none" w:sz="0" w:space="0" w:color="auto"/>
        <w:left w:val="none" w:sz="0" w:space="0" w:color="auto"/>
        <w:bottom w:val="none" w:sz="0" w:space="0" w:color="auto"/>
        <w:right w:val="none" w:sz="0" w:space="0" w:color="auto"/>
      </w:divBdr>
      <w:divsChild>
        <w:div w:id="1975524050">
          <w:marLeft w:val="0"/>
          <w:marRight w:val="0"/>
          <w:marTop w:val="0"/>
          <w:marBottom w:val="0"/>
          <w:divBdr>
            <w:top w:val="none" w:sz="0" w:space="0" w:color="auto"/>
            <w:left w:val="none" w:sz="0" w:space="0" w:color="auto"/>
            <w:bottom w:val="none" w:sz="0" w:space="0" w:color="auto"/>
            <w:right w:val="none" w:sz="0" w:space="0" w:color="auto"/>
          </w:divBdr>
          <w:divsChild>
            <w:div w:id="1688752437">
              <w:marLeft w:val="0"/>
              <w:marRight w:val="0"/>
              <w:marTop w:val="0"/>
              <w:marBottom w:val="0"/>
              <w:divBdr>
                <w:top w:val="none" w:sz="0" w:space="0" w:color="auto"/>
                <w:left w:val="none" w:sz="0" w:space="0" w:color="auto"/>
                <w:bottom w:val="none" w:sz="0" w:space="0" w:color="auto"/>
                <w:right w:val="none" w:sz="0" w:space="0" w:color="auto"/>
              </w:divBdr>
              <w:divsChild>
                <w:div w:id="155533362">
                  <w:marLeft w:val="0"/>
                  <w:marRight w:val="0"/>
                  <w:marTop w:val="0"/>
                  <w:marBottom w:val="0"/>
                  <w:divBdr>
                    <w:top w:val="none" w:sz="0" w:space="0" w:color="auto"/>
                    <w:left w:val="none" w:sz="0" w:space="0" w:color="auto"/>
                    <w:bottom w:val="none" w:sz="0" w:space="0" w:color="auto"/>
                    <w:right w:val="none" w:sz="0" w:space="0" w:color="auto"/>
                  </w:divBdr>
                  <w:divsChild>
                    <w:div w:id="1861384731">
                      <w:marLeft w:val="0"/>
                      <w:marRight w:val="0"/>
                      <w:marTop w:val="0"/>
                      <w:marBottom w:val="0"/>
                      <w:divBdr>
                        <w:top w:val="none" w:sz="0" w:space="0" w:color="auto"/>
                        <w:left w:val="none" w:sz="0" w:space="0" w:color="auto"/>
                        <w:bottom w:val="none" w:sz="0" w:space="0" w:color="auto"/>
                        <w:right w:val="none" w:sz="0" w:space="0" w:color="auto"/>
                      </w:divBdr>
                      <w:divsChild>
                        <w:div w:id="1868637716">
                          <w:marLeft w:val="0"/>
                          <w:marRight w:val="0"/>
                          <w:marTop w:val="0"/>
                          <w:marBottom w:val="0"/>
                          <w:divBdr>
                            <w:top w:val="none" w:sz="0" w:space="0" w:color="auto"/>
                            <w:left w:val="none" w:sz="0" w:space="0" w:color="auto"/>
                            <w:bottom w:val="none" w:sz="0" w:space="0" w:color="auto"/>
                            <w:right w:val="none" w:sz="0" w:space="0" w:color="auto"/>
                          </w:divBdr>
                          <w:divsChild>
                            <w:div w:id="9331808">
                              <w:marLeft w:val="0"/>
                              <w:marRight w:val="0"/>
                              <w:marTop w:val="0"/>
                              <w:marBottom w:val="0"/>
                              <w:divBdr>
                                <w:top w:val="none" w:sz="0" w:space="0" w:color="auto"/>
                                <w:left w:val="none" w:sz="0" w:space="0" w:color="auto"/>
                                <w:bottom w:val="none" w:sz="0" w:space="0" w:color="auto"/>
                                <w:right w:val="none" w:sz="0" w:space="0" w:color="auto"/>
                              </w:divBdr>
                              <w:divsChild>
                                <w:div w:id="1790079378">
                                  <w:marLeft w:val="0"/>
                                  <w:marRight w:val="0"/>
                                  <w:marTop w:val="0"/>
                                  <w:marBottom w:val="0"/>
                                  <w:divBdr>
                                    <w:top w:val="none" w:sz="0" w:space="0" w:color="auto"/>
                                    <w:left w:val="none" w:sz="0" w:space="0" w:color="auto"/>
                                    <w:bottom w:val="none" w:sz="0" w:space="0" w:color="auto"/>
                                    <w:right w:val="none" w:sz="0" w:space="0" w:color="auto"/>
                                  </w:divBdr>
                                </w:div>
                                <w:div w:id="4505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3</cp:revision>
  <cp:lastPrinted>2015-01-03T20:15:00Z</cp:lastPrinted>
  <dcterms:created xsi:type="dcterms:W3CDTF">2015-07-16T13:45:00Z</dcterms:created>
  <dcterms:modified xsi:type="dcterms:W3CDTF">2015-07-16T13:49:00Z</dcterms:modified>
</cp:coreProperties>
</file>