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4" w:rsidRPr="004617B4" w:rsidRDefault="004617B4" w:rsidP="004617B4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4617B4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GB"/>
        </w:rPr>
        <w:t>The Role of the Parish Path Warden</w:t>
      </w:r>
    </w:p>
    <w:p w:rsid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B4" w:rsidRPr="004617B4" w:rsidRDefault="006216CE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Since 2012 </w:t>
      </w:r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Oxfordshire Area Ramblers, the Oxford </w:t>
      </w:r>
      <w:proofErr w:type="spellStart"/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Fieldpaths</w:t>
      </w:r>
      <w:proofErr w:type="spellEnd"/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Society and the County Council’s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ountryside Access Team (CAT) have been</w:t>
      </w:r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working together to develop a network of Parish Path Wardens (PPWs) throughout the County.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Including those Parishes that are served by the Cotswold Wardens and the Chiltern Society</w:t>
      </w:r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about 80% of the 320 parishes in Oxfordshire have a PPW in place. A PPW is a volunteer.  There are 4 main aspects to the role.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main and by far the most important task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of a PPW is to walk the paths in the parish twice a year or more, equipped with secateurs, to do any trimming away of vegetation that may be overhanging or protruding onto the path, usually at a stile, gate or bridge.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Also PPWs are asked to clean footpath direction signs, and scrape away any vegetation growing on bridge decks.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second task is, if while walking the paths, the PPW spots a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serious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problem (usually quite rare), for example a bridge where some of the rails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 wobbly/dangerous, this is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ed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as soon as possible to the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 Officer of the CAT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photos if possible.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third task is to send any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new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less-serious reports to the CAT using the on-line </w:t>
      </w:r>
      <w:proofErr w:type="spellStart"/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CAMSweb</w:t>
      </w:r>
      <w:proofErr w:type="spellEnd"/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reporting system. 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Finally twice a year the PPW receives information on the unresolved problems for his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arish via the Local C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oordinator.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 Local Coordinator looks after a team o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 PPWs operating in his/her are.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 walking the footpaths if a PPW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notice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that the problem has been sorted, for example the farmer may have repaired an unsafe stile,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CAT is emailed that the problem has been resolved.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Often problems are resolved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locally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but the land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-owner/farmer does not bother to inform the CAT.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 In this way the PPW is acting as the ‘eyes’ of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CAT.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are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detailed Guidelines for PPWs and Supplementary Informatio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n.  PPWs are provided with a large scale map of their parish which shows all the Public Rights of Way in detail with their numbers etc. This is a reference guide for</w:t>
      </w: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any checking etc.</w:t>
      </w:r>
    </w:p>
    <w:p w:rsid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PPWs are encouraged to contact their Parish Clerk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order to let the Parish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ouncil know of their exi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nce and the 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important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role they undertake</w:t>
      </w:r>
      <w:r w:rsidR="006216C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in helping to maintain the path network in good order.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Jim Parke</w:t>
      </w:r>
    </w:p>
    <w:p w:rsidR="004617B4" w:rsidRP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4617B4" w:rsidRPr="004617B4" w:rsidRDefault="006317BC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Oxfordshire Area Ramblers PPW </w:t>
      </w:r>
      <w:r w:rsidR="004617B4"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Network Co-ordinator</w:t>
      </w:r>
    </w:p>
    <w:p w:rsidR="004617B4" w:rsidRDefault="004617B4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617B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 The Paddock, Kennington, Oxford OX1 5SB.  Tel:  01865 730664</w:t>
      </w:r>
    </w:p>
    <w:p w:rsidR="00AA0BEA" w:rsidRDefault="00AA0BEA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AA0BEA" w:rsidRPr="00AA0BEA" w:rsidRDefault="00AA0BEA" w:rsidP="004617B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Email:   </w:t>
      </w:r>
      <w:r w:rsidRPr="00AA0BEA"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u w:val="single"/>
          <w:lang w:eastAsia="en-GB"/>
        </w:rPr>
        <w:t>jmh.parke@btinternet.com</w:t>
      </w:r>
    </w:p>
    <w:p w:rsidR="00AA0BEA" w:rsidRPr="00AA0BEA" w:rsidRDefault="00AA0BEA" w:rsidP="004617B4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u w:val="single"/>
          <w:lang w:eastAsia="en-GB"/>
        </w:rPr>
      </w:pPr>
    </w:p>
    <w:p w:rsidR="006216CE" w:rsidRDefault="006216CE" w:rsidP="004617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F83AE1" w:rsidRPr="004617B4" w:rsidRDefault="006216CE" w:rsidP="00ED57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February 2017</w:t>
      </w:r>
      <w:bookmarkStart w:id="0" w:name="_GoBack"/>
      <w:bookmarkEnd w:id="0"/>
    </w:p>
    <w:sectPr w:rsidR="00F83AE1" w:rsidRPr="00461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90"/>
    <w:rsid w:val="004617B4"/>
    <w:rsid w:val="006216CE"/>
    <w:rsid w:val="006317BC"/>
    <w:rsid w:val="009C46D9"/>
    <w:rsid w:val="00AA0BEA"/>
    <w:rsid w:val="00AF2A90"/>
    <w:rsid w:val="00ED57BD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32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0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6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94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04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82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93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81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7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2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544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4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36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70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5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8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89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61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89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7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6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26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1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</dc:creator>
  <cp:keywords/>
  <dc:description/>
  <cp:lastModifiedBy>James Parke</cp:lastModifiedBy>
  <cp:revision>9</cp:revision>
  <cp:lastPrinted>2017-03-16T12:20:00Z</cp:lastPrinted>
  <dcterms:created xsi:type="dcterms:W3CDTF">2017-02-28T11:14:00Z</dcterms:created>
  <dcterms:modified xsi:type="dcterms:W3CDTF">2017-03-16T12:22:00Z</dcterms:modified>
</cp:coreProperties>
</file>