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2A828" w14:textId="17FA4D51" w:rsidR="002E3430" w:rsidRPr="0040012F" w:rsidRDefault="00F16745" w:rsidP="00F16745">
      <w:pPr>
        <w:jc w:val="right"/>
        <w:rPr>
          <w:rFonts w:ascii="Arial" w:hAnsi="Arial" w:cs="Arial"/>
        </w:rPr>
      </w:pPr>
      <w:r w:rsidRPr="0040012F">
        <w:rPr>
          <w:rFonts w:ascii="Arial" w:hAnsi="Arial" w:cs="Arial"/>
        </w:rPr>
        <w:t>Hannah Wiseman</w:t>
      </w:r>
    </w:p>
    <w:p w14:paraId="0AB0B3C5" w14:textId="77777777" w:rsidR="00F16745" w:rsidRPr="0040012F" w:rsidRDefault="00F16745" w:rsidP="00F16745">
      <w:pPr>
        <w:jc w:val="right"/>
        <w:rPr>
          <w:rFonts w:ascii="Arial" w:hAnsi="Arial" w:cs="Arial"/>
        </w:rPr>
      </w:pPr>
      <w:r w:rsidRPr="0040012F">
        <w:rPr>
          <w:rFonts w:ascii="Arial" w:hAnsi="Arial" w:cs="Arial"/>
        </w:rPr>
        <w:t>Vale of White Horse Planning</w:t>
      </w:r>
    </w:p>
    <w:p w14:paraId="53819C1F" w14:textId="77777777" w:rsidR="00F16745" w:rsidRPr="0040012F" w:rsidRDefault="00F16745" w:rsidP="00F16745">
      <w:pPr>
        <w:jc w:val="right"/>
        <w:rPr>
          <w:rFonts w:ascii="Arial" w:hAnsi="Arial" w:cs="Arial"/>
        </w:rPr>
      </w:pPr>
      <w:r w:rsidRPr="0040012F">
        <w:rPr>
          <w:rFonts w:ascii="Arial" w:hAnsi="Arial" w:cs="Arial"/>
        </w:rPr>
        <w:t>135Eastern Avenue</w:t>
      </w:r>
    </w:p>
    <w:p w14:paraId="1E0E2FC1" w14:textId="77777777" w:rsidR="00F16745" w:rsidRPr="0040012F" w:rsidRDefault="00F16745" w:rsidP="00F16745">
      <w:pPr>
        <w:jc w:val="right"/>
        <w:rPr>
          <w:rFonts w:ascii="Arial" w:hAnsi="Arial" w:cs="Arial"/>
        </w:rPr>
      </w:pPr>
      <w:r w:rsidRPr="0040012F">
        <w:rPr>
          <w:rFonts w:ascii="Arial" w:hAnsi="Arial" w:cs="Arial"/>
        </w:rPr>
        <w:t>Milton Park</w:t>
      </w:r>
    </w:p>
    <w:p w14:paraId="10BB8DAF" w14:textId="77777777" w:rsidR="00F16745" w:rsidRPr="0040012F" w:rsidRDefault="00F16745" w:rsidP="00F16745">
      <w:pPr>
        <w:jc w:val="right"/>
        <w:rPr>
          <w:rFonts w:ascii="Arial" w:hAnsi="Arial" w:cs="Arial"/>
        </w:rPr>
      </w:pPr>
      <w:r w:rsidRPr="0040012F">
        <w:rPr>
          <w:rFonts w:ascii="Arial" w:hAnsi="Arial" w:cs="Arial"/>
        </w:rPr>
        <w:t>Abingdon</w:t>
      </w:r>
    </w:p>
    <w:p w14:paraId="7874D717" w14:textId="5AA24238" w:rsidR="00F16745" w:rsidRPr="0040012F" w:rsidRDefault="00F16745" w:rsidP="00F16745">
      <w:pPr>
        <w:jc w:val="right"/>
        <w:rPr>
          <w:rFonts w:ascii="Arial" w:hAnsi="Arial" w:cs="Arial"/>
        </w:rPr>
      </w:pPr>
      <w:r w:rsidRPr="0040012F">
        <w:rPr>
          <w:rFonts w:ascii="Arial" w:hAnsi="Arial" w:cs="Arial"/>
        </w:rPr>
        <w:t xml:space="preserve">Oxfordshire OX14 4SB </w:t>
      </w:r>
    </w:p>
    <w:p w14:paraId="1DD35435" w14:textId="57094B40" w:rsidR="00F16745" w:rsidRDefault="00F16745" w:rsidP="00F16745">
      <w:pPr>
        <w:jc w:val="right"/>
        <w:rPr>
          <w:rFonts w:ascii="Arial" w:hAnsi="Arial" w:cs="Arial"/>
        </w:rPr>
      </w:pPr>
    </w:p>
    <w:p w14:paraId="1A98B244" w14:textId="6EFB9046" w:rsidR="00BB0365" w:rsidRDefault="00BB0365" w:rsidP="00F16745">
      <w:pPr>
        <w:jc w:val="right"/>
        <w:rPr>
          <w:rFonts w:ascii="Arial" w:hAnsi="Arial" w:cs="Arial"/>
        </w:rPr>
      </w:pPr>
    </w:p>
    <w:p w14:paraId="43DAC8C3" w14:textId="77777777" w:rsidR="00BB0365" w:rsidRPr="0040012F" w:rsidRDefault="00BB0365" w:rsidP="00F16745">
      <w:pPr>
        <w:jc w:val="right"/>
        <w:rPr>
          <w:rFonts w:ascii="Arial" w:hAnsi="Arial" w:cs="Arial"/>
        </w:rPr>
      </w:pPr>
    </w:p>
    <w:p w14:paraId="22160FE3" w14:textId="627AF743" w:rsidR="00F16745" w:rsidRPr="0040012F" w:rsidRDefault="00F16745" w:rsidP="00F16745">
      <w:pPr>
        <w:jc w:val="right"/>
        <w:rPr>
          <w:rFonts w:ascii="Arial" w:hAnsi="Arial" w:cs="Arial"/>
        </w:rPr>
      </w:pPr>
      <w:r w:rsidRPr="0040012F">
        <w:rPr>
          <w:rFonts w:ascii="Arial" w:hAnsi="Arial" w:cs="Arial"/>
        </w:rPr>
        <w:t>23 March 2020</w:t>
      </w:r>
    </w:p>
    <w:p w14:paraId="226CABEB" w14:textId="3E0C2366" w:rsidR="00F16745" w:rsidRPr="0040012F" w:rsidRDefault="00F16745" w:rsidP="00F16745">
      <w:pPr>
        <w:jc w:val="right"/>
        <w:rPr>
          <w:rFonts w:ascii="Arial" w:hAnsi="Arial" w:cs="Arial"/>
        </w:rPr>
      </w:pPr>
    </w:p>
    <w:p w14:paraId="4E603DF8" w14:textId="77777777" w:rsidR="00701F0C" w:rsidRPr="0040012F" w:rsidRDefault="00701F0C" w:rsidP="00701F0C">
      <w:pPr>
        <w:rPr>
          <w:rFonts w:ascii="Arial" w:hAnsi="Arial" w:cs="Arial"/>
        </w:rPr>
      </w:pPr>
    </w:p>
    <w:p w14:paraId="0429EA32" w14:textId="77777777" w:rsidR="00701F0C" w:rsidRPr="0040012F" w:rsidRDefault="00701F0C" w:rsidP="00701F0C">
      <w:pPr>
        <w:rPr>
          <w:rFonts w:ascii="Arial" w:hAnsi="Arial" w:cs="Arial"/>
        </w:rPr>
      </w:pPr>
    </w:p>
    <w:p w14:paraId="72B6CF67" w14:textId="5D3638B2" w:rsidR="00F16745" w:rsidRPr="0040012F" w:rsidRDefault="00F16745" w:rsidP="00701F0C">
      <w:pPr>
        <w:rPr>
          <w:rFonts w:ascii="Arial" w:hAnsi="Arial" w:cs="Arial"/>
        </w:rPr>
      </w:pPr>
      <w:r w:rsidRPr="0040012F">
        <w:rPr>
          <w:rFonts w:ascii="Arial" w:hAnsi="Arial" w:cs="Arial"/>
        </w:rPr>
        <w:t>Dear Ms Wiseman</w:t>
      </w:r>
    </w:p>
    <w:p w14:paraId="49BE6196" w14:textId="3B54BA14" w:rsidR="00616820" w:rsidRDefault="00616820" w:rsidP="00616820">
      <w:pPr>
        <w:rPr>
          <w:rFonts w:ascii="Arial" w:hAnsi="Arial" w:cs="Arial"/>
        </w:rPr>
      </w:pPr>
    </w:p>
    <w:p w14:paraId="3C7377EB" w14:textId="77777777" w:rsidR="00BB0365" w:rsidRPr="0040012F" w:rsidRDefault="00BB0365" w:rsidP="00616820">
      <w:pPr>
        <w:rPr>
          <w:rFonts w:ascii="Arial" w:hAnsi="Arial" w:cs="Arial"/>
        </w:rPr>
      </w:pPr>
    </w:p>
    <w:p w14:paraId="27B2A44A" w14:textId="7D211E35" w:rsidR="00616820" w:rsidRPr="0040012F" w:rsidRDefault="00A8426D" w:rsidP="00616820">
      <w:pPr>
        <w:rPr>
          <w:rFonts w:ascii="Arial" w:hAnsi="Arial" w:cs="Arial"/>
        </w:rPr>
      </w:pPr>
      <w:r w:rsidRPr="0040012F">
        <w:rPr>
          <w:rFonts w:ascii="Arial" w:hAnsi="Arial" w:cs="Arial"/>
          <w:b/>
          <w:bCs/>
        </w:rPr>
        <w:t>Re: P20/V0629/FUL Change of use of land from employment to residential, construction of four two-bedroom and one three-bedroom dwellings with associated access, parking and manoeuvring area, refuse and recycling storage, culverting of ditch and associated landscaping works</w:t>
      </w:r>
    </w:p>
    <w:p w14:paraId="7A90E1F1" w14:textId="34CC465E" w:rsidR="00A8426D" w:rsidRDefault="00A8426D" w:rsidP="00616820">
      <w:pPr>
        <w:rPr>
          <w:rFonts w:ascii="Arial" w:hAnsi="Arial" w:cs="Arial"/>
        </w:rPr>
      </w:pPr>
    </w:p>
    <w:p w14:paraId="1BB44F61" w14:textId="77777777" w:rsidR="00BB0365" w:rsidRPr="0040012F" w:rsidRDefault="00BB0365" w:rsidP="00616820">
      <w:pPr>
        <w:rPr>
          <w:rFonts w:ascii="Arial" w:hAnsi="Arial" w:cs="Arial"/>
        </w:rPr>
      </w:pPr>
    </w:p>
    <w:p w14:paraId="586EE160" w14:textId="0F2249A1" w:rsidR="00A8426D" w:rsidRPr="0040012F" w:rsidRDefault="00A8426D" w:rsidP="00616820">
      <w:pPr>
        <w:rPr>
          <w:rFonts w:ascii="Arial" w:hAnsi="Arial" w:cs="Arial"/>
        </w:rPr>
      </w:pPr>
      <w:r w:rsidRPr="0040012F">
        <w:rPr>
          <w:rFonts w:ascii="Arial" w:hAnsi="Arial" w:cs="Arial"/>
        </w:rPr>
        <w:t xml:space="preserve">Watchfield Parish Council </w:t>
      </w:r>
      <w:r w:rsidRPr="0040012F">
        <w:rPr>
          <w:rFonts w:ascii="Arial" w:hAnsi="Arial" w:cs="Arial"/>
          <w:b/>
          <w:bCs/>
        </w:rPr>
        <w:t>STRONGLY OBJECTS</w:t>
      </w:r>
      <w:r w:rsidRPr="0040012F">
        <w:rPr>
          <w:rFonts w:ascii="Arial" w:hAnsi="Arial" w:cs="Arial"/>
        </w:rPr>
        <w:t xml:space="preserve"> to this application on the grounds of</w:t>
      </w:r>
      <w:r w:rsidR="00F12168" w:rsidRPr="0040012F">
        <w:rPr>
          <w:rFonts w:ascii="Arial" w:hAnsi="Arial" w:cs="Arial"/>
        </w:rPr>
        <w:t xml:space="preserve"> the following material considerations</w:t>
      </w:r>
      <w:r w:rsidRPr="0040012F">
        <w:rPr>
          <w:rFonts w:ascii="Arial" w:hAnsi="Arial" w:cs="Arial"/>
        </w:rPr>
        <w:t>:-</w:t>
      </w:r>
    </w:p>
    <w:p w14:paraId="4909F168" w14:textId="316F5F56" w:rsidR="00A8426D" w:rsidRPr="0040012F" w:rsidRDefault="00A8426D" w:rsidP="00616820">
      <w:pPr>
        <w:rPr>
          <w:rFonts w:ascii="Arial" w:hAnsi="Arial" w:cs="Arial"/>
        </w:rPr>
      </w:pPr>
    </w:p>
    <w:p w14:paraId="18A9226A" w14:textId="4EA1B878" w:rsidR="00F12168" w:rsidRPr="0040012F" w:rsidRDefault="00F12168" w:rsidP="00F12168">
      <w:pPr>
        <w:pStyle w:val="ListParagraph"/>
        <w:numPr>
          <w:ilvl w:val="0"/>
          <w:numId w:val="2"/>
        </w:numPr>
        <w:rPr>
          <w:rFonts w:ascii="Arial" w:hAnsi="Arial" w:cs="Arial"/>
        </w:rPr>
      </w:pPr>
      <w:r w:rsidRPr="0040012F">
        <w:rPr>
          <w:rFonts w:ascii="Arial" w:hAnsi="Arial" w:cs="Arial"/>
        </w:rPr>
        <w:t xml:space="preserve">Contravention of </w:t>
      </w:r>
      <w:r w:rsidR="003235EA">
        <w:rPr>
          <w:rFonts w:ascii="Arial" w:hAnsi="Arial" w:cs="Arial"/>
        </w:rPr>
        <w:t xml:space="preserve">multiple elements within </w:t>
      </w:r>
      <w:r w:rsidRPr="0040012F">
        <w:rPr>
          <w:rFonts w:ascii="Arial" w:hAnsi="Arial" w:cs="Arial"/>
        </w:rPr>
        <w:t>the Statutory Development Plan: Vale of White Horse Local Plan 2031 Part 1 (LLP)</w:t>
      </w:r>
    </w:p>
    <w:p w14:paraId="01C6BCFB" w14:textId="153821AE" w:rsidR="004D6B73" w:rsidRPr="0040012F" w:rsidRDefault="004D6B73" w:rsidP="00F12168">
      <w:pPr>
        <w:pStyle w:val="ListParagraph"/>
        <w:numPr>
          <w:ilvl w:val="0"/>
          <w:numId w:val="2"/>
        </w:numPr>
        <w:rPr>
          <w:rFonts w:ascii="Arial" w:hAnsi="Arial" w:cs="Arial"/>
        </w:rPr>
      </w:pPr>
      <w:r w:rsidRPr="0040012F">
        <w:rPr>
          <w:rFonts w:ascii="Arial" w:hAnsi="Arial" w:cs="Arial"/>
        </w:rPr>
        <w:t>Planning history of the site</w:t>
      </w:r>
    </w:p>
    <w:p w14:paraId="2570BD78" w14:textId="5514F1A5" w:rsidR="004D6B73" w:rsidRPr="0040012F" w:rsidRDefault="004D6B73" w:rsidP="00F12168">
      <w:pPr>
        <w:pStyle w:val="ListParagraph"/>
        <w:numPr>
          <w:ilvl w:val="0"/>
          <w:numId w:val="2"/>
        </w:numPr>
        <w:rPr>
          <w:rFonts w:ascii="Arial" w:hAnsi="Arial" w:cs="Arial"/>
        </w:rPr>
      </w:pPr>
      <w:r w:rsidRPr="0040012F">
        <w:rPr>
          <w:rFonts w:ascii="Arial" w:hAnsi="Arial" w:cs="Arial"/>
        </w:rPr>
        <w:t>Amenity considerations of the character of the area, and loss of trees</w:t>
      </w:r>
    </w:p>
    <w:p w14:paraId="1F872EA5" w14:textId="41F86846" w:rsidR="004D6B73" w:rsidRPr="0040012F" w:rsidRDefault="004D6B73" w:rsidP="00F12168">
      <w:pPr>
        <w:pStyle w:val="ListParagraph"/>
        <w:numPr>
          <w:ilvl w:val="0"/>
          <w:numId w:val="2"/>
        </w:numPr>
        <w:rPr>
          <w:rFonts w:ascii="Arial" w:hAnsi="Arial" w:cs="Arial"/>
        </w:rPr>
      </w:pPr>
      <w:r w:rsidRPr="0040012F">
        <w:rPr>
          <w:rFonts w:ascii="Arial" w:hAnsi="Arial" w:cs="Arial"/>
        </w:rPr>
        <w:t>Traffic generation, parking and highway safety</w:t>
      </w:r>
    </w:p>
    <w:p w14:paraId="71C51467" w14:textId="2DC7E5B8" w:rsidR="004D6B73" w:rsidRPr="0040012F" w:rsidRDefault="004D6B73" w:rsidP="00F12168">
      <w:pPr>
        <w:pStyle w:val="ListParagraph"/>
        <w:numPr>
          <w:ilvl w:val="0"/>
          <w:numId w:val="2"/>
        </w:numPr>
        <w:rPr>
          <w:rFonts w:ascii="Arial" w:hAnsi="Arial" w:cs="Arial"/>
        </w:rPr>
      </w:pPr>
      <w:r w:rsidRPr="0040012F">
        <w:rPr>
          <w:rFonts w:ascii="Arial" w:hAnsi="Arial" w:cs="Arial"/>
        </w:rPr>
        <w:t>Poor design</w:t>
      </w:r>
    </w:p>
    <w:p w14:paraId="68C47F2F" w14:textId="5A78688A" w:rsidR="004D6B73" w:rsidRPr="0040012F" w:rsidRDefault="004D6B73" w:rsidP="00F12168">
      <w:pPr>
        <w:pStyle w:val="ListParagraph"/>
        <w:numPr>
          <w:ilvl w:val="0"/>
          <w:numId w:val="2"/>
        </w:numPr>
        <w:rPr>
          <w:rFonts w:ascii="Arial" w:hAnsi="Arial" w:cs="Arial"/>
        </w:rPr>
      </w:pPr>
      <w:r w:rsidRPr="0040012F">
        <w:rPr>
          <w:rFonts w:ascii="Arial" w:hAnsi="Arial" w:cs="Arial"/>
        </w:rPr>
        <w:t>Viability</w:t>
      </w:r>
    </w:p>
    <w:p w14:paraId="0B557AD6" w14:textId="07304963" w:rsidR="00616820" w:rsidRPr="0040012F" w:rsidRDefault="00616820" w:rsidP="00616820">
      <w:pPr>
        <w:rPr>
          <w:rFonts w:ascii="Arial" w:hAnsi="Arial" w:cs="Arial"/>
        </w:rPr>
      </w:pPr>
    </w:p>
    <w:p w14:paraId="627C0140" w14:textId="4A48ED7C" w:rsidR="002D7B64" w:rsidRPr="0040012F" w:rsidRDefault="002D7B64" w:rsidP="00616820">
      <w:pPr>
        <w:rPr>
          <w:rFonts w:ascii="Arial" w:hAnsi="Arial" w:cs="Arial"/>
        </w:rPr>
      </w:pPr>
    </w:p>
    <w:p w14:paraId="4685AEA1" w14:textId="77777777" w:rsidR="00D50645" w:rsidRDefault="00CE6AFC" w:rsidP="00D50645">
      <w:pPr>
        <w:pStyle w:val="ListParagraph"/>
        <w:numPr>
          <w:ilvl w:val="0"/>
          <w:numId w:val="4"/>
        </w:numPr>
        <w:rPr>
          <w:rFonts w:ascii="Arial" w:hAnsi="Arial" w:cs="Arial"/>
          <w:b/>
          <w:bCs/>
        </w:rPr>
      </w:pPr>
      <w:r w:rsidRPr="00D50645">
        <w:rPr>
          <w:rFonts w:ascii="Arial" w:hAnsi="Arial" w:cs="Arial"/>
          <w:b/>
          <w:bCs/>
        </w:rPr>
        <w:t>Contravention of the Statutory Development Plan: Vale of White Horse Local Plan 2031 Part 1 (LLP)</w:t>
      </w:r>
    </w:p>
    <w:p w14:paraId="77C342B3" w14:textId="6F55FDCC" w:rsidR="00D50645" w:rsidRPr="00BB0365" w:rsidRDefault="002D7B64" w:rsidP="00D50645">
      <w:pPr>
        <w:pStyle w:val="ListParagraph"/>
        <w:numPr>
          <w:ilvl w:val="1"/>
          <w:numId w:val="4"/>
        </w:numPr>
        <w:rPr>
          <w:rFonts w:ascii="Arial" w:hAnsi="Arial" w:cs="Arial"/>
          <w:b/>
          <w:bCs/>
        </w:rPr>
      </w:pPr>
      <w:r w:rsidRPr="00D50645">
        <w:rPr>
          <w:rFonts w:ascii="Arial" w:hAnsi="Arial" w:cs="Arial"/>
        </w:rPr>
        <w:t xml:space="preserve">Saved Policy E11 of the adopted Local Plan 2011 identifies </w:t>
      </w:r>
      <w:r w:rsidR="00CE6AFC" w:rsidRPr="00D50645">
        <w:rPr>
          <w:rFonts w:ascii="Arial" w:hAnsi="Arial" w:cs="Arial"/>
        </w:rPr>
        <w:t xml:space="preserve">the </w:t>
      </w:r>
      <w:r w:rsidRPr="00D50645">
        <w:rPr>
          <w:rFonts w:ascii="Arial" w:hAnsi="Arial" w:cs="Arial"/>
        </w:rPr>
        <w:t xml:space="preserve">Shrivenham Hundred Business Park as a Rural Multi-User Site in which the loss of existing business land and premises to other uses would not be supported, other than to ancillary uses referred to under Saved Policy E13. </w:t>
      </w:r>
      <w:r w:rsidR="001F0558">
        <w:rPr>
          <w:rFonts w:ascii="Arial" w:hAnsi="Arial" w:cs="Arial"/>
        </w:rPr>
        <w:t xml:space="preserve">We argue that Core Policy 29 should apply as </w:t>
      </w:r>
      <w:r w:rsidR="001F0558" w:rsidRPr="00E93307">
        <w:rPr>
          <w:rFonts w:ascii="Arial" w:hAnsi="Arial" w:cs="Arial"/>
        </w:rPr>
        <w:t xml:space="preserve">planning permission was granted in February 2017 for the development of two </w:t>
      </w:r>
      <w:r w:rsidR="001F0558" w:rsidRPr="00E93307">
        <w:rPr>
          <w:rFonts w:ascii="Arial" w:hAnsi="Arial" w:cs="Arial"/>
        </w:rPr>
        <w:lastRenderedPageBreak/>
        <w:t>commercial buildings (P16/V3246/FUL)</w:t>
      </w:r>
      <w:r w:rsidR="001F0558">
        <w:rPr>
          <w:rFonts w:ascii="Arial" w:hAnsi="Arial" w:cs="Arial"/>
        </w:rPr>
        <w:t xml:space="preserve"> which the </w:t>
      </w:r>
      <w:r w:rsidR="001F0558" w:rsidRPr="00E93307">
        <w:rPr>
          <w:rFonts w:ascii="Arial" w:hAnsi="Arial" w:cs="Arial"/>
        </w:rPr>
        <w:t xml:space="preserve">applicants contended were necessary to meet a high demand for business units on the business park. </w:t>
      </w:r>
      <w:r w:rsidR="0040012F" w:rsidRPr="00D50645">
        <w:rPr>
          <w:rFonts w:ascii="Arial" w:hAnsi="Arial" w:cs="Arial"/>
          <w:lang w:eastAsia="en-GB"/>
        </w:rPr>
        <w:t xml:space="preserve">Core Policy 29 </w:t>
      </w:r>
      <w:r w:rsidR="00D50645" w:rsidRPr="00D50645">
        <w:rPr>
          <w:rFonts w:ascii="Arial" w:hAnsi="Arial" w:cs="Arial"/>
        </w:rPr>
        <w:t>(</w:t>
      </w:r>
      <w:r w:rsidR="0040012F" w:rsidRPr="00D50645">
        <w:rPr>
          <w:rFonts w:ascii="Arial" w:hAnsi="Arial" w:cs="Arial"/>
          <w:lang w:eastAsia="en-GB"/>
        </w:rPr>
        <w:t>Change of Use of Existing Employment Land and Premises</w:t>
      </w:r>
      <w:r w:rsidR="00D50645" w:rsidRPr="00D50645">
        <w:rPr>
          <w:rFonts w:ascii="Arial" w:hAnsi="Arial" w:cs="Arial"/>
        </w:rPr>
        <w:t xml:space="preserve">) states that </w:t>
      </w:r>
      <w:r w:rsidR="0040012F" w:rsidRPr="00D50645">
        <w:rPr>
          <w:rFonts w:ascii="Arial" w:hAnsi="Arial" w:cs="Arial"/>
          <w:lang w:eastAsia="en-GB"/>
        </w:rPr>
        <w:t>applications for the change of use of land or premises that</w:t>
      </w:r>
      <w:r w:rsidR="00D50645" w:rsidRPr="00D50645">
        <w:rPr>
          <w:rFonts w:ascii="Arial" w:hAnsi="Arial" w:cs="Arial"/>
        </w:rPr>
        <w:t xml:space="preserve"> </w:t>
      </w:r>
      <w:r w:rsidR="0040012F" w:rsidRPr="00D50645">
        <w:rPr>
          <w:rFonts w:ascii="Arial" w:hAnsi="Arial" w:cs="Arial"/>
          <w:lang w:eastAsia="en-GB"/>
        </w:rPr>
        <w:t>are currently, or were last, used for employment purposes will need to demonstrate</w:t>
      </w:r>
      <w:r w:rsidR="00D50645" w:rsidRPr="00D50645">
        <w:rPr>
          <w:rFonts w:ascii="Arial" w:hAnsi="Arial" w:cs="Arial"/>
        </w:rPr>
        <w:t xml:space="preserve"> </w:t>
      </w:r>
      <w:r w:rsidR="0040012F" w:rsidRPr="00D50645">
        <w:rPr>
          <w:rFonts w:ascii="Arial" w:hAnsi="Arial" w:cs="Arial"/>
          <w:lang w:eastAsia="en-GB"/>
        </w:rPr>
        <w:t>that at least one of the following criteria is met:</w:t>
      </w:r>
    </w:p>
    <w:p w14:paraId="50F678D7" w14:textId="77777777" w:rsidR="00BB0365" w:rsidRPr="00D50645" w:rsidRDefault="00BB0365" w:rsidP="00BB0365">
      <w:pPr>
        <w:pStyle w:val="ListParagraph"/>
        <w:ind w:left="858"/>
        <w:rPr>
          <w:rFonts w:ascii="Arial" w:hAnsi="Arial" w:cs="Arial"/>
          <w:b/>
          <w:bCs/>
        </w:rPr>
      </w:pPr>
    </w:p>
    <w:p w14:paraId="31101AF8" w14:textId="4E9AB12E" w:rsidR="0040012F" w:rsidRPr="00D50645" w:rsidRDefault="00D50645" w:rsidP="00D50645">
      <w:pPr>
        <w:pStyle w:val="ListParagraph"/>
        <w:numPr>
          <w:ilvl w:val="2"/>
          <w:numId w:val="4"/>
        </w:numPr>
        <w:rPr>
          <w:rFonts w:ascii="Arial" w:hAnsi="Arial" w:cs="Arial"/>
          <w:b/>
          <w:bCs/>
        </w:rPr>
      </w:pPr>
      <w:r>
        <w:rPr>
          <w:rFonts w:ascii="Arial" w:hAnsi="Arial" w:cs="Arial"/>
          <w:lang w:eastAsia="en-GB"/>
        </w:rPr>
        <w:t>T</w:t>
      </w:r>
      <w:r w:rsidR="0040012F" w:rsidRPr="00D50645">
        <w:rPr>
          <w:rFonts w:ascii="Arial" w:hAnsi="Arial" w:cs="Arial"/>
          <w:lang w:eastAsia="en-GB"/>
        </w:rPr>
        <w:t>here is no reasonable prospect of the land or premises being used for</w:t>
      </w:r>
    </w:p>
    <w:p w14:paraId="3157A02C" w14:textId="1A86A228" w:rsidR="00564F12" w:rsidRDefault="0040012F" w:rsidP="00564F12">
      <w:pPr>
        <w:autoSpaceDE w:val="0"/>
        <w:autoSpaceDN w:val="0"/>
        <w:adjustRightInd w:val="0"/>
        <w:rPr>
          <w:rFonts w:ascii="Arial" w:hAnsi="Arial" w:cs="Arial"/>
          <w:b/>
          <w:bCs/>
          <w:lang w:eastAsia="en-GB"/>
        </w:rPr>
      </w:pPr>
      <w:r w:rsidRPr="0040012F">
        <w:rPr>
          <w:rFonts w:ascii="Arial" w:hAnsi="Arial" w:cs="Arial"/>
          <w:lang w:eastAsia="en-GB"/>
        </w:rPr>
        <w:t>employment purposes</w:t>
      </w:r>
      <w:r w:rsidR="00564F12">
        <w:rPr>
          <w:rFonts w:ascii="Arial" w:hAnsi="Arial" w:cs="Arial"/>
          <w:lang w:eastAsia="en-GB"/>
        </w:rPr>
        <w:t xml:space="preserve">. </w:t>
      </w:r>
      <w:r w:rsidR="00D50645" w:rsidRPr="00564F12">
        <w:rPr>
          <w:rFonts w:ascii="Arial" w:hAnsi="Arial" w:cs="Arial"/>
          <w:b/>
          <w:bCs/>
          <w:lang w:eastAsia="en-GB"/>
        </w:rPr>
        <w:t xml:space="preserve">The applicant has provided a </w:t>
      </w:r>
      <w:r w:rsidR="002520B5">
        <w:rPr>
          <w:rFonts w:ascii="Arial" w:hAnsi="Arial" w:cs="Arial"/>
          <w:b/>
          <w:bCs/>
          <w:lang w:eastAsia="en-GB"/>
        </w:rPr>
        <w:t xml:space="preserve">financial </w:t>
      </w:r>
      <w:r w:rsidR="00D50645" w:rsidRPr="00564F12">
        <w:rPr>
          <w:rFonts w:ascii="Arial" w:hAnsi="Arial" w:cs="Arial"/>
          <w:b/>
          <w:bCs/>
          <w:lang w:eastAsia="en-GB"/>
        </w:rPr>
        <w:t xml:space="preserve">viability assessment which does not chime with a parallel application for another business unit on site (see </w:t>
      </w:r>
      <w:r w:rsidR="00564F12" w:rsidRPr="00564F12">
        <w:rPr>
          <w:rFonts w:ascii="Arial" w:hAnsi="Arial" w:cs="Arial"/>
          <w:b/>
          <w:bCs/>
          <w:lang w:eastAsia="en-GB"/>
        </w:rPr>
        <w:t>2).</w:t>
      </w:r>
      <w:r w:rsidR="00583859">
        <w:rPr>
          <w:rFonts w:ascii="Arial" w:hAnsi="Arial" w:cs="Arial"/>
          <w:b/>
          <w:bCs/>
          <w:lang w:eastAsia="en-GB"/>
        </w:rPr>
        <w:t xml:space="preserve"> </w:t>
      </w:r>
      <w:r w:rsidR="00D53554">
        <w:rPr>
          <w:rFonts w:ascii="Arial" w:hAnsi="Arial" w:cs="Arial"/>
          <w:b/>
          <w:bCs/>
          <w:lang w:eastAsia="en-GB"/>
        </w:rPr>
        <w:t xml:space="preserve">If “No commercial development at this site is viable” why the application for another commercial unit? </w:t>
      </w:r>
      <w:r w:rsidR="00583859">
        <w:rPr>
          <w:rFonts w:ascii="Arial" w:hAnsi="Arial" w:cs="Arial"/>
          <w:b/>
          <w:bCs/>
          <w:lang w:eastAsia="en-GB"/>
        </w:rPr>
        <w:t>Also, the park has 68 existing businesses on site.</w:t>
      </w:r>
    </w:p>
    <w:p w14:paraId="3A078809" w14:textId="77777777" w:rsidR="00BB0365" w:rsidRDefault="00BB0365" w:rsidP="00564F12">
      <w:pPr>
        <w:autoSpaceDE w:val="0"/>
        <w:autoSpaceDN w:val="0"/>
        <w:adjustRightInd w:val="0"/>
        <w:rPr>
          <w:rFonts w:ascii="Arial" w:hAnsi="Arial" w:cs="Arial"/>
          <w:b/>
          <w:bCs/>
          <w:lang w:eastAsia="en-GB"/>
        </w:rPr>
      </w:pPr>
    </w:p>
    <w:p w14:paraId="38229DCE" w14:textId="4F943556" w:rsidR="0040012F" w:rsidRPr="00564F12" w:rsidRDefault="00564F12" w:rsidP="00564F12">
      <w:pPr>
        <w:autoSpaceDE w:val="0"/>
        <w:autoSpaceDN w:val="0"/>
        <w:adjustRightInd w:val="0"/>
        <w:ind w:firstLine="720"/>
        <w:rPr>
          <w:rFonts w:ascii="Arial" w:hAnsi="Arial" w:cs="Arial"/>
          <w:b/>
          <w:bCs/>
          <w:lang w:eastAsia="en-GB"/>
        </w:rPr>
      </w:pPr>
      <w:r w:rsidRPr="00564F12">
        <w:rPr>
          <w:rFonts w:ascii="Arial" w:hAnsi="Arial" w:cs="Arial"/>
          <w:lang w:eastAsia="en-GB"/>
        </w:rPr>
        <w:t>1.1.2</w:t>
      </w:r>
      <w:r>
        <w:rPr>
          <w:rFonts w:ascii="Arial" w:hAnsi="Arial" w:cs="Arial"/>
          <w:b/>
          <w:bCs/>
          <w:lang w:eastAsia="en-GB"/>
        </w:rPr>
        <w:t xml:space="preserve"> </w:t>
      </w:r>
      <w:r>
        <w:rPr>
          <w:rFonts w:ascii="Arial" w:hAnsi="Arial" w:cs="Arial"/>
          <w:lang w:eastAsia="en-GB"/>
        </w:rPr>
        <w:t>T</w:t>
      </w:r>
      <w:r w:rsidR="0040012F" w:rsidRPr="0040012F">
        <w:rPr>
          <w:rFonts w:ascii="Arial" w:hAnsi="Arial" w:cs="Arial"/>
          <w:lang w:eastAsia="en-GB"/>
        </w:rPr>
        <w:t>he land or premises is unsuitable for business use on grounds of amenity,</w:t>
      </w:r>
    </w:p>
    <w:p w14:paraId="230CCBB8" w14:textId="4DFAA141" w:rsidR="0040012F" w:rsidRDefault="0040012F" w:rsidP="0040012F">
      <w:pPr>
        <w:autoSpaceDE w:val="0"/>
        <w:autoSpaceDN w:val="0"/>
        <w:adjustRightInd w:val="0"/>
        <w:rPr>
          <w:rFonts w:ascii="Arial" w:hAnsi="Arial" w:cs="Arial"/>
          <w:b/>
          <w:bCs/>
          <w:lang w:eastAsia="en-GB"/>
        </w:rPr>
      </w:pPr>
      <w:r w:rsidRPr="0040012F">
        <w:rPr>
          <w:rFonts w:ascii="Arial" w:hAnsi="Arial" w:cs="Arial"/>
          <w:lang w:eastAsia="en-GB"/>
        </w:rPr>
        <w:t>environmental or highway safety issues</w:t>
      </w:r>
      <w:r w:rsidR="00564F12">
        <w:rPr>
          <w:rFonts w:ascii="Arial" w:hAnsi="Arial" w:cs="Arial"/>
          <w:lang w:eastAsia="en-GB"/>
        </w:rPr>
        <w:t xml:space="preserve">. </w:t>
      </w:r>
      <w:r w:rsidR="00564F12">
        <w:rPr>
          <w:rFonts w:ascii="Arial" w:hAnsi="Arial" w:cs="Arial"/>
          <w:b/>
          <w:bCs/>
          <w:lang w:eastAsia="en-GB"/>
        </w:rPr>
        <w:t>Clearly not applicable at the Shrivenham Hundred Business Park is well established business location providing employment</w:t>
      </w:r>
    </w:p>
    <w:p w14:paraId="2309083E" w14:textId="77777777" w:rsidR="00BB0365" w:rsidRPr="00564F12" w:rsidRDefault="00BB0365" w:rsidP="0040012F">
      <w:pPr>
        <w:autoSpaceDE w:val="0"/>
        <w:autoSpaceDN w:val="0"/>
        <w:adjustRightInd w:val="0"/>
        <w:rPr>
          <w:rFonts w:ascii="Arial" w:hAnsi="Arial" w:cs="Arial"/>
          <w:b/>
          <w:bCs/>
          <w:lang w:eastAsia="en-GB"/>
        </w:rPr>
      </w:pPr>
    </w:p>
    <w:p w14:paraId="3CF00A31" w14:textId="2D259A68" w:rsidR="0040012F" w:rsidRPr="0040012F" w:rsidRDefault="00564F12" w:rsidP="00564F12">
      <w:pPr>
        <w:autoSpaceDE w:val="0"/>
        <w:autoSpaceDN w:val="0"/>
        <w:adjustRightInd w:val="0"/>
        <w:ind w:firstLine="720"/>
        <w:rPr>
          <w:rFonts w:ascii="Arial" w:hAnsi="Arial" w:cs="Arial"/>
          <w:lang w:eastAsia="en-GB"/>
        </w:rPr>
      </w:pPr>
      <w:r>
        <w:rPr>
          <w:rFonts w:ascii="Arial" w:hAnsi="Arial" w:cs="Arial"/>
          <w:lang w:eastAsia="en-GB"/>
        </w:rPr>
        <w:t>1.1</w:t>
      </w:r>
      <w:r w:rsidR="00CF2776">
        <w:rPr>
          <w:rFonts w:ascii="Arial" w:hAnsi="Arial" w:cs="Arial"/>
          <w:lang w:eastAsia="en-GB"/>
        </w:rPr>
        <w:t>.</w:t>
      </w:r>
      <w:r>
        <w:rPr>
          <w:rFonts w:ascii="Arial" w:hAnsi="Arial" w:cs="Arial"/>
          <w:lang w:eastAsia="en-GB"/>
        </w:rPr>
        <w:t>3 T</w:t>
      </w:r>
      <w:r w:rsidR="0040012F" w:rsidRPr="0040012F">
        <w:rPr>
          <w:rFonts w:ascii="Arial" w:hAnsi="Arial" w:cs="Arial"/>
          <w:lang w:eastAsia="en-GB"/>
        </w:rPr>
        <w:t>he land or premises has no long term or strategic requirement to remain in</w:t>
      </w:r>
    </w:p>
    <w:p w14:paraId="5FC3C40E" w14:textId="4B41DC19" w:rsidR="0040012F" w:rsidRDefault="0040012F" w:rsidP="0040012F">
      <w:pPr>
        <w:autoSpaceDE w:val="0"/>
        <w:autoSpaceDN w:val="0"/>
        <w:adjustRightInd w:val="0"/>
        <w:rPr>
          <w:rFonts w:ascii="Arial" w:hAnsi="Arial" w:cs="Arial"/>
          <w:b/>
          <w:bCs/>
          <w:lang w:eastAsia="en-GB"/>
        </w:rPr>
      </w:pPr>
      <w:r w:rsidRPr="0040012F">
        <w:rPr>
          <w:rFonts w:ascii="Arial" w:hAnsi="Arial" w:cs="Arial"/>
          <w:lang w:eastAsia="en-GB"/>
        </w:rPr>
        <w:t>employment use, or</w:t>
      </w:r>
      <w:r w:rsidR="00564F12">
        <w:rPr>
          <w:rFonts w:ascii="Arial" w:hAnsi="Arial" w:cs="Arial"/>
          <w:lang w:eastAsia="en-GB"/>
        </w:rPr>
        <w:t xml:space="preserve"> </w:t>
      </w:r>
      <w:r w:rsidR="00564F12">
        <w:rPr>
          <w:rFonts w:ascii="Arial" w:hAnsi="Arial" w:cs="Arial"/>
          <w:b/>
          <w:bCs/>
          <w:lang w:eastAsia="en-GB"/>
        </w:rPr>
        <w:t xml:space="preserve">Clearly the Shrivenham Hundred Business Park is a going concern with </w:t>
      </w:r>
      <w:r w:rsidR="003244F6">
        <w:rPr>
          <w:rFonts w:ascii="Arial" w:hAnsi="Arial" w:cs="Arial"/>
          <w:b/>
          <w:bCs/>
          <w:lang w:eastAsia="en-GB"/>
        </w:rPr>
        <w:t xml:space="preserve">68 business currently listed on their website, </w:t>
      </w:r>
      <w:hyperlink r:id="rId7" w:history="1">
        <w:r w:rsidR="00BB0365" w:rsidRPr="007C7C37">
          <w:rPr>
            <w:rStyle w:val="Hyperlink"/>
            <w:rFonts w:ascii="Arial" w:hAnsi="Arial" w:cs="Arial"/>
            <w:b/>
            <w:bCs/>
            <w:lang w:eastAsia="en-GB"/>
          </w:rPr>
          <w:t>www.shrivenham100.com/occupier-directory</w:t>
        </w:r>
      </w:hyperlink>
    </w:p>
    <w:p w14:paraId="5BC5D3C6" w14:textId="77777777" w:rsidR="00BB0365" w:rsidRPr="00564F12" w:rsidRDefault="00BB0365" w:rsidP="0040012F">
      <w:pPr>
        <w:autoSpaceDE w:val="0"/>
        <w:autoSpaceDN w:val="0"/>
        <w:adjustRightInd w:val="0"/>
        <w:rPr>
          <w:rFonts w:ascii="Arial" w:hAnsi="Arial" w:cs="Arial"/>
          <w:b/>
          <w:bCs/>
          <w:lang w:eastAsia="en-GB"/>
        </w:rPr>
      </w:pPr>
    </w:p>
    <w:p w14:paraId="74452726" w14:textId="7F1B97FE" w:rsidR="0040012F" w:rsidRPr="0040012F" w:rsidRDefault="00CF2776" w:rsidP="00CF2776">
      <w:pPr>
        <w:autoSpaceDE w:val="0"/>
        <w:autoSpaceDN w:val="0"/>
        <w:adjustRightInd w:val="0"/>
        <w:ind w:firstLine="720"/>
        <w:rPr>
          <w:rFonts w:ascii="Arial" w:hAnsi="Arial" w:cs="Arial"/>
          <w:lang w:eastAsia="en-GB"/>
        </w:rPr>
      </w:pPr>
      <w:r>
        <w:rPr>
          <w:rFonts w:ascii="Arial" w:hAnsi="Arial" w:cs="Arial"/>
          <w:lang w:eastAsia="en-GB"/>
        </w:rPr>
        <w:t>1.1.4 T</w:t>
      </w:r>
      <w:r w:rsidR="0040012F" w:rsidRPr="0040012F">
        <w:rPr>
          <w:rFonts w:ascii="Arial" w:hAnsi="Arial" w:cs="Arial"/>
          <w:lang w:eastAsia="en-GB"/>
        </w:rPr>
        <w:t>he proposed use will be ancillary to the use of the land or premises for</w:t>
      </w:r>
    </w:p>
    <w:p w14:paraId="1BFBC362" w14:textId="7BECD41F" w:rsidR="0040012F" w:rsidRDefault="0040012F" w:rsidP="0040012F">
      <w:pPr>
        <w:rPr>
          <w:rFonts w:ascii="Arial" w:hAnsi="Arial" w:cs="Arial"/>
          <w:lang w:eastAsia="en-GB"/>
        </w:rPr>
      </w:pPr>
      <w:r w:rsidRPr="0040012F">
        <w:rPr>
          <w:rFonts w:ascii="Arial" w:hAnsi="Arial" w:cs="Arial"/>
          <w:lang w:eastAsia="en-GB"/>
        </w:rPr>
        <w:t>employment purposes.</w:t>
      </w:r>
      <w:r w:rsidR="00CF2776">
        <w:rPr>
          <w:rFonts w:ascii="Arial" w:hAnsi="Arial" w:cs="Arial"/>
          <w:b/>
          <w:bCs/>
          <w:lang w:eastAsia="en-GB"/>
        </w:rPr>
        <w:t xml:space="preserve"> This is not the case</w:t>
      </w:r>
    </w:p>
    <w:p w14:paraId="3C1EA370" w14:textId="7E70DDCB" w:rsidR="00CF2776" w:rsidRDefault="00CF2776" w:rsidP="0040012F">
      <w:pPr>
        <w:rPr>
          <w:rFonts w:ascii="Arial" w:hAnsi="Arial" w:cs="Arial"/>
          <w:lang w:eastAsia="en-GB"/>
        </w:rPr>
      </w:pPr>
    </w:p>
    <w:p w14:paraId="4AF9BA58" w14:textId="5CC5488F" w:rsidR="00CF2776" w:rsidRDefault="00CF2776" w:rsidP="0040012F">
      <w:pPr>
        <w:rPr>
          <w:rFonts w:ascii="Arial" w:hAnsi="Arial" w:cs="Arial"/>
          <w:lang w:eastAsia="en-GB"/>
        </w:rPr>
      </w:pPr>
      <w:r>
        <w:rPr>
          <w:rFonts w:ascii="Arial" w:hAnsi="Arial" w:cs="Arial"/>
          <w:lang w:eastAsia="en-GB"/>
        </w:rPr>
        <w:t>Therefore, NONE of the required criteria for change of use from employment have been satisfied.</w:t>
      </w:r>
    </w:p>
    <w:p w14:paraId="177D8645" w14:textId="4594C342" w:rsidR="00557E1A" w:rsidRDefault="00557E1A" w:rsidP="0040012F">
      <w:pPr>
        <w:rPr>
          <w:rFonts w:ascii="Arial" w:hAnsi="Arial" w:cs="Arial"/>
          <w:lang w:eastAsia="en-GB"/>
        </w:rPr>
      </w:pPr>
    </w:p>
    <w:p w14:paraId="3292451B" w14:textId="7E7E4A4F" w:rsidR="00557E1A" w:rsidRDefault="00557E1A" w:rsidP="00557E1A">
      <w:pPr>
        <w:pStyle w:val="Default"/>
      </w:pPr>
      <w:r>
        <w:t xml:space="preserve">       1.2 </w:t>
      </w:r>
      <w:r w:rsidRPr="0040012F">
        <w:t xml:space="preserve">The </w:t>
      </w:r>
      <w:r>
        <w:t>Vale District Council’s</w:t>
      </w:r>
      <w:r w:rsidRPr="0040012F">
        <w:t xml:space="preserve"> Economic Development Team </w:t>
      </w:r>
      <w:r>
        <w:t>were</w:t>
      </w:r>
      <w:r w:rsidRPr="0040012F">
        <w:t xml:space="preserve"> consulted</w:t>
      </w:r>
      <w:r>
        <w:t xml:space="preserve"> during the</w:t>
      </w:r>
      <w:r w:rsidRPr="0040012F">
        <w:t xml:space="preserve"> pre-application enquiry and identified a lack of available, good quality and affordable workspaces in the district.</w:t>
      </w:r>
      <w:r w:rsidR="00030A58">
        <w:t xml:space="preserve"> This is particularly vital due to the massive expansion in housing in the local area. Watchfield has expanded its civilian housing stock by 87% in recent years and neighbouring Shrivenham has many hundreds of houses in the pipeline. The Shrivenham Hundred Business Park is the only site of a decent size for small businesses in the area. The Vale is supposed to promote sustainable development which cannot happen if there is no local employment or employment areas</w:t>
      </w:r>
      <w:r w:rsidR="00E75CA8">
        <w:t xml:space="preserve"> in the vicinity of the new housing.</w:t>
      </w:r>
    </w:p>
    <w:p w14:paraId="4DF5A4F8" w14:textId="63C6AA10" w:rsidR="000D20D2" w:rsidRDefault="000D20D2" w:rsidP="00557E1A">
      <w:pPr>
        <w:pStyle w:val="Default"/>
      </w:pPr>
    </w:p>
    <w:p w14:paraId="57771E33" w14:textId="3F1A8905" w:rsidR="000D20D2" w:rsidRPr="000D20D2" w:rsidRDefault="000D20D2" w:rsidP="00557E1A">
      <w:pPr>
        <w:pStyle w:val="Default"/>
      </w:pPr>
      <w:r>
        <w:t xml:space="preserve">      1.3 Also see contraventions of Core Policy 37 under </w:t>
      </w:r>
      <w:r>
        <w:rPr>
          <w:b/>
          <w:bCs/>
        </w:rPr>
        <w:t>3</w:t>
      </w:r>
      <w:r>
        <w:t xml:space="preserve"> below.</w:t>
      </w:r>
    </w:p>
    <w:p w14:paraId="77138BAC" w14:textId="3071E557" w:rsidR="00557E1A" w:rsidRPr="00CF2776" w:rsidRDefault="00557E1A" w:rsidP="0040012F">
      <w:pPr>
        <w:rPr>
          <w:rFonts w:ascii="Arial" w:hAnsi="Arial" w:cs="Arial"/>
        </w:rPr>
      </w:pPr>
    </w:p>
    <w:p w14:paraId="607EE54B" w14:textId="38A58526" w:rsidR="0031770C" w:rsidRDefault="0031770C" w:rsidP="0031770C">
      <w:pPr>
        <w:rPr>
          <w:rFonts w:ascii="Arial" w:hAnsi="Arial" w:cs="Arial"/>
        </w:rPr>
      </w:pPr>
    </w:p>
    <w:p w14:paraId="40F1C305" w14:textId="77777777" w:rsidR="00BB0365" w:rsidRDefault="00BB0365" w:rsidP="0031770C">
      <w:pPr>
        <w:rPr>
          <w:rFonts w:ascii="Arial" w:hAnsi="Arial" w:cs="Arial"/>
        </w:rPr>
      </w:pPr>
    </w:p>
    <w:p w14:paraId="1220A72E" w14:textId="77777777" w:rsidR="004561B7" w:rsidRPr="004561B7" w:rsidRDefault="004561B7" w:rsidP="004561B7">
      <w:pPr>
        <w:pStyle w:val="ListParagraph"/>
        <w:numPr>
          <w:ilvl w:val="0"/>
          <w:numId w:val="4"/>
        </w:numPr>
        <w:rPr>
          <w:rFonts w:ascii="Arial" w:hAnsi="Arial" w:cs="Arial"/>
        </w:rPr>
      </w:pPr>
      <w:r>
        <w:rPr>
          <w:rFonts w:ascii="Arial" w:hAnsi="Arial" w:cs="Arial"/>
          <w:b/>
          <w:bCs/>
        </w:rPr>
        <w:lastRenderedPageBreak/>
        <w:t>Planning history of the site</w:t>
      </w:r>
    </w:p>
    <w:p w14:paraId="2CA24FF1" w14:textId="77777777" w:rsidR="008C34C5" w:rsidRDefault="008C34C5" w:rsidP="004561B7">
      <w:pPr>
        <w:pStyle w:val="ListParagraph"/>
        <w:ind w:left="360"/>
        <w:rPr>
          <w:rFonts w:ascii="Arial" w:hAnsi="Arial" w:cs="Arial"/>
        </w:rPr>
      </w:pPr>
    </w:p>
    <w:p w14:paraId="7C1AA2CF" w14:textId="696FC97F" w:rsidR="0031770C" w:rsidRDefault="008C34C5" w:rsidP="004561B7">
      <w:pPr>
        <w:pStyle w:val="ListParagraph"/>
        <w:ind w:left="360"/>
        <w:rPr>
          <w:rFonts w:ascii="Arial" w:hAnsi="Arial" w:cs="Arial"/>
        </w:rPr>
      </w:pPr>
      <w:r>
        <w:rPr>
          <w:rFonts w:ascii="Arial" w:hAnsi="Arial" w:cs="Arial"/>
        </w:rPr>
        <w:t xml:space="preserve">2.1 </w:t>
      </w:r>
      <w:r w:rsidR="0031770C" w:rsidRPr="004561B7">
        <w:rPr>
          <w:rFonts w:ascii="Arial" w:hAnsi="Arial" w:cs="Arial"/>
        </w:rPr>
        <w:t>The applicant also has an application currently under consideration for a new commercial building</w:t>
      </w:r>
      <w:r w:rsidR="002B3669" w:rsidRPr="004561B7">
        <w:rPr>
          <w:rFonts w:ascii="Arial" w:hAnsi="Arial" w:cs="Arial"/>
        </w:rPr>
        <w:t xml:space="preserve"> on the same site</w:t>
      </w:r>
      <w:r w:rsidR="0031770C" w:rsidRPr="004561B7">
        <w:rPr>
          <w:rFonts w:ascii="Arial" w:hAnsi="Arial" w:cs="Arial"/>
        </w:rPr>
        <w:t xml:space="preserve"> to facilitate one business unit (P20/V0497/FUL)</w:t>
      </w:r>
      <w:r w:rsidR="002B3669" w:rsidRPr="004561B7">
        <w:rPr>
          <w:rFonts w:ascii="Arial" w:hAnsi="Arial" w:cs="Arial"/>
        </w:rPr>
        <w:t xml:space="preserve">. </w:t>
      </w:r>
      <w:r w:rsidR="0052652B" w:rsidRPr="004561B7">
        <w:rPr>
          <w:rFonts w:ascii="Arial" w:hAnsi="Arial" w:cs="Arial"/>
        </w:rPr>
        <w:t>The f</w:t>
      </w:r>
      <w:r w:rsidR="002B3669" w:rsidRPr="004561B7">
        <w:rPr>
          <w:rFonts w:ascii="Arial" w:hAnsi="Arial" w:cs="Arial"/>
        </w:rPr>
        <w:t xml:space="preserve">inancial Viability Assessment supplied with P20/V0629/FUL </w:t>
      </w:r>
      <w:r w:rsidR="0052652B" w:rsidRPr="004561B7">
        <w:rPr>
          <w:rFonts w:ascii="Arial" w:hAnsi="Arial" w:cs="Arial"/>
        </w:rPr>
        <w:t xml:space="preserve">suggests one of the applications is disingenuous. </w:t>
      </w:r>
    </w:p>
    <w:p w14:paraId="00920D45" w14:textId="7E13B467" w:rsidR="008C34C5" w:rsidRDefault="008C34C5" w:rsidP="004561B7">
      <w:pPr>
        <w:pStyle w:val="ListParagraph"/>
        <w:ind w:left="360"/>
        <w:rPr>
          <w:rFonts w:ascii="Arial" w:hAnsi="Arial" w:cs="Arial"/>
        </w:rPr>
      </w:pPr>
    </w:p>
    <w:p w14:paraId="58B88FE2" w14:textId="0C6757C3" w:rsidR="0052083E" w:rsidRDefault="008C34C5" w:rsidP="00B56142">
      <w:pPr>
        <w:pStyle w:val="ListParagraph"/>
        <w:ind w:left="360"/>
        <w:rPr>
          <w:rFonts w:ascii="Arial" w:hAnsi="Arial" w:cs="Arial"/>
        </w:rPr>
      </w:pPr>
      <w:r>
        <w:rPr>
          <w:rFonts w:ascii="Arial" w:hAnsi="Arial" w:cs="Arial"/>
        </w:rPr>
        <w:t>2.2 P</w:t>
      </w:r>
      <w:r w:rsidRPr="00E93307">
        <w:rPr>
          <w:rFonts w:ascii="Arial" w:hAnsi="Arial" w:cs="Arial"/>
        </w:rPr>
        <w:t>lanning permission was granted in February 2017 for the development of two commercial buildings (P16/V3246/FUL)</w:t>
      </w:r>
      <w:r>
        <w:rPr>
          <w:rFonts w:ascii="Arial" w:hAnsi="Arial" w:cs="Arial"/>
        </w:rPr>
        <w:t xml:space="preserve"> which the </w:t>
      </w:r>
      <w:r w:rsidRPr="00E93307">
        <w:rPr>
          <w:rFonts w:ascii="Arial" w:hAnsi="Arial" w:cs="Arial"/>
        </w:rPr>
        <w:t>applicants contended were necessary to meet a high demand for business units on the business park.</w:t>
      </w:r>
    </w:p>
    <w:p w14:paraId="739E8165" w14:textId="77777777" w:rsidR="00EB15C3" w:rsidRPr="0040012F" w:rsidRDefault="00EB15C3" w:rsidP="00B56142">
      <w:pPr>
        <w:pStyle w:val="ListParagraph"/>
        <w:ind w:left="360"/>
        <w:rPr>
          <w:rFonts w:ascii="Arial" w:hAnsi="Arial" w:cs="Arial"/>
        </w:rPr>
      </w:pPr>
    </w:p>
    <w:p w14:paraId="1AE44BD6" w14:textId="77777777" w:rsidR="006C2510" w:rsidRDefault="006C2510" w:rsidP="002D7B64">
      <w:pPr>
        <w:pStyle w:val="ListParagraph"/>
        <w:numPr>
          <w:ilvl w:val="0"/>
          <w:numId w:val="4"/>
        </w:numPr>
        <w:rPr>
          <w:rFonts w:ascii="Arial" w:hAnsi="Arial" w:cs="Arial"/>
          <w:b/>
          <w:bCs/>
        </w:rPr>
      </w:pPr>
      <w:r w:rsidRPr="006C2510">
        <w:rPr>
          <w:rFonts w:ascii="Arial" w:hAnsi="Arial" w:cs="Arial"/>
          <w:b/>
          <w:bCs/>
        </w:rPr>
        <w:t>Amenity considerations of the character of the area, and loss of trees</w:t>
      </w:r>
    </w:p>
    <w:p w14:paraId="32E835AD" w14:textId="77777777" w:rsidR="00461072" w:rsidRDefault="00461072" w:rsidP="006C2510">
      <w:pPr>
        <w:pStyle w:val="ListParagraph"/>
        <w:ind w:left="360"/>
        <w:rPr>
          <w:rFonts w:ascii="Arial" w:hAnsi="Arial" w:cs="Arial"/>
        </w:rPr>
      </w:pPr>
    </w:p>
    <w:p w14:paraId="5CC608C2" w14:textId="295166F9" w:rsidR="002D7B64" w:rsidRPr="0040012F" w:rsidRDefault="006C2510" w:rsidP="006C2510">
      <w:pPr>
        <w:pStyle w:val="ListParagraph"/>
        <w:ind w:left="360"/>
        <w:rPr>
          <w:rFonts w:ascii="Arial" w:hAnsi="Arial" w:cs="Arial"/>
        </w:rPr>
      </w:pPr>
      <w:r>
        <w:rPr>
          <w:rFonts w:ascii="Arial" w:hAnsi="Arial" w:cs="Arial"/>
        </w:rPr>
        <w:t xml:space="preserve">3.1 </w:t>
      </w:r>
      <w:r w:rsidR="002D7B64" w:rsidRPr="006C2510">
        <w:rPr>
          <w:rFonts w:ascii="Arial" w:hAnsi="Arial" w:cs="Arial"/>
        </w:rPr>
        <w:t xml:space="preserve">The site is currently a parcel of open space that positively contributes to the </w:t>
      </w:r>
      <w:r w:rsidR="002D7B64" w:rsidRPr="0040012F">
        <w:rPr>
          <w:rFonts w:ascii="Arial" w:hAnsi="Arial" w:cs="Arial"/>
        </w:rPr>
        <w:t xml:space="preserve">character of the business park. </w:t>
      </w:r>
    </w:p>
    <w:p w14:paraId="4ADF99FA" w14:textId="77777777" w:rsidR="00E526D3" w:rsidRDefault="00E526D3" w:rsidP="006C2510">
      <w:pPr>
        <w:pStyle w:val="Default"/>
        <w:ind w:left="330"/>
      </w:pPr>
    </w:p>
    <w:p w14:paraId="1055C9E5" w14:textId="4DC3B0F3" w:rsidR="002D7B64" w:rsidRPr="0040012F" w:rsidRDefault="006C2510" w:rsidP="006C2510">
      <w:pPr>
        <w:pStyle w:val="Default"/>
        <w:ind w:left="330"/>
      </w:pPr>
      <w:r>
        <w:t>3.2 T</w:t>
      </w:r>
      <w:r w:rsidR="002D7B64" w:rsidRPr="0040012F">
        <w:t xml:space="preserve">he siting and orientation of the proposed new dwellings are </w:t>
      </w:r>
      <w:r w:rsidR="00D71F22">
        <w:t xml:space="preserve">not </w:t>
      </w:r>
      <w:r w:rsidR="002D7B64" w:rsidRPr="0040012F">
        <w:t xml:space="preserve">in keeping the surrounding area. </w:t>
      </w:r>
      <w:r w:rsidR="00D71F22">
        <w:t>The residential envelope of the village does not extend to the eastern side of Majors Road where all development is retail, employment or religious</w:t>
      </w:r>
      <w:r w:rsidR="00E526D3">
        <w:t>, comprising the Shrivenham Hundred Business Park, Kingdom Hall, Co-Operative Foods outlet, Subway, Watchfield Optician</w:t>
      </w:r>
      <w:r w:rsidR="0030421B">
        <w:t>, Hairdresser and College Farm public house.</w:t>
      </w:r>
      <w:r w:rsidR="00B15E46">
        <w:t xml:space="preserve"> </w:t>
      </w:r>
      <w:r w:rsidR="00184A7B">
        <w:t>The proposed development would be directly opposite Watchfield Recreation Ground on a spur of Majors Road. There are no residential houses on this section of Majors Road</w:t>
      </w:r>
      <w:r w:rsidR="00C31BCE">
        <w:t xml:space="preserve"> at all.</w:t>
      </w:r>
      <w:r w:rsidR="00184A7B">
        <w:t xml:space="preserve"> </w:t>
      </w:r>
      <w:r w:rsidR="002D7B64" w:rsidRPr="0040012F">
        <w:t>As such, it is considered that the proposal would not respond appropriately to the existing layout of residential buildings and spaces in this part of the village and would therefore be contrary to Core Policy 37 of the adopted Local Plan 2031 part 1. Furthermore,</w:t>
      </w:r>
      <w:r w:rsidR="00983D9E">
        <w:t xml:space="preserve"> </w:t>
      </w:r>
      <w:r w:rsidR="002D7B64" w:rsidRPr="0040012F">
        <w:t xml:space="preserve">the proposed </w:t>
      </w:r>
      <w:r w:rsidR="00983D9E">
        <w:t>design does not fit with the existing commercial developments on site.</w:t>
      </w:r>
      <w:r w:rsidR="002D7B64" w:rsidRPr="0040012F">
        <w:t xml:space="preserve"> </w:t>
      </w:r>
    </w:p>
    <w:p w14:paraId="43E79692" w14:textId="77777777" w:rsidR="00983D9E" w:rsidRDefault="00983D9E" w:rsidP="00B15E46">
      <w:pPr>
        <w:autoSpaceDE w:val="0"/>
        <w:autoSpaceDN w:val="0"/>
        <w:adjustRightInd w:val="0"/>
        <w:rPr>
          <w:rFonts w:ascii="Arial" w:hAnsi="Arial" w:cs="Arial"/>
          <w:b/>
          <w:bCs/>
          <w:lang w:eastAsia="en-GB"/>
        </w:rPr>
      </w:pPr>
    </w:p>
    <w:p w14:paraId="435B8ACC" w14:textId="77777777" w:rsidR="00E93307" w:rsidRDefault="00983D9E" w:rsidP="00C623C3">
      <w:pPr>
        <w:autoSpaceDE w:val="0"/>
        <w:autoSpaceDN w:val="0"/>
        <w:adjustRightInd w:val="0"/>
        <w:ind w:left="330"/>
        <w:rPr>
          <w:rFonts w:ascii="Arial" w:hAnsi="Arial" w:cs="Arial"/>
          <w:lang w:eastAsia="en-GB"/>
        </w:rPr>
      </w:pPr>
      <w:r w:rsidRPr="00983D9E">
        <w:rPr>
          <w:rFonts w:ascii="Arial" w:hAnsi="Arial" w:cs="Arial"/>
          <w:lang w:eastAsia="en-GB"/>
        </w:rPr>
        <w:t>3.3</w:t>
      </w:r>
      <w:r>
        <w:rPr>
          <w:rFonts w:ascii="Arial" w:hAnsi="Arial" w:cs="Arial"/>
          <w:b/>
          <w:bCs/>
          <w:lang w:eastAsia="en-GB"/>
        </w:rPr>
        <w:t xml:space="preserve"> </w:t>
      </w:r>
      <w:r w:rsidRPr="00983D9E">
        <w:rPr>
          <w:rFonts w:ascii="Arial" w:hAnsi="Arial" w:cs="Arial"/>
          <w:lang w:eastAsia="en-GB"/>
        </w:rPr>
        <w:t>Contravention of</w:t>
      </w:r>
      <w:r>
        <w:rPr>
          <w:rFonts w:ascii="Arial" w:hAnsi="Arial" w:cs="Arial"/>
          <w:b/>
          <w:bCs/>
          <w:lang w:eastAsia="en-GB"/>
        </w:rPr>
        <w:t xml:space="preserve"> </w:t>
      </w:r>
      <w:r w:rsidR="00B15E46" w:rsidRPr="00983D9E">
        <w:rPr>
          <w:rFonts w:ascii="Arial" w:hAnsi="Arial" w:cs="Arial"/>
          <w:lang w:eastAsia="en-GB"/>
        </w:rPr>
        <w:t>Core Policy 37: Design and Local Distinctiveness</w:t>
      </w:r>
      <w:r w:rsidR="00C623C3">
        <w:rPr>
          <w:rFonts w:ascii="Arial" w:hAnsi="Arial" w:cs="Arial"/>
          <w:lang w:eastAsia="en-GB"/>
        </w:rPr>
        <w:t xml:space="preserve">. </w:t>
      </w:r>
    </w:p>
    <w:p w14:paraId="63F44DBE" w14:textId="77777777" w:rsidR="00AB4B11" w:rsidRDefault="00AB4B11" w:rsidP="0082689F">
      <w:pPr>
        <w:autoSpaceDE w:val="0"/>
        <w:autoSpaceDN w:val="0"/>
        <w:adjustRightInd w:val="0"/>
        <w:ind w:left="465"/>
        <w:rPr>
          <w:rFonts w:ascii="Arial" w:hAnsi="Arial" w:cs="Arial"/>
          <w:lang w:eastAsia="en-GB"/>
        </w:rPr>
      </w:pPr>
    </w:p>
    <w:p w14:paraId="370D03EB" w14:textId="67682BF2" w:rsidR="007B05F0" w:rsidRPr="00B15E46" w:rsidRDefault="00E93307" w:rsidP="0082689F">
      <w:pPr>
        <w:autoSpaceDE w:val="0"/>
        <w:autoSpaceDN w:val="0"/>
        <w:adjustRightInd w:val="0"/>
        <w:ind w:left="465"/>
        <w:rPr>
          <w:rFonts w:ascii="Arial" w:hAnsi="Arial" w:cs="Arial"/>
          <w:lang w:eastAsia="en-GB"/>
        </w:rPr>
      </w:pPr>
      <w:r>
        <w:rPr>
          <w:rFonts w:ascii="Arial" w:hAnsi="Arial" w:cs="Arial"/>
          <w:lang w:eastAsia="en-GB"/>
        </w:rPr>
        <w:t xml:space="preserve">3.3.1 </w:t>
      </w:r>
      <w:r w:rsidR="000D20D2" w:rsidRPr="00C623C3">
        <w:rPr>
          <w:rFonts w:ascii="Arial" w:hAnsi="Arial" w:cs="Arial"/>
          <w:lang w:eastAsia="en-GB"/>
        </w:rPr>
        <w:t xml:space="preserve">The design quality is particularly poor with no local references to the </w:t>
      </w:r>
      <w:r w:rsidR="00C623C3" w:rsidRPr="00C623C3">
        <w:rPr>
          <w:rFonts w:ascii="Arial" w:hAnsi="Arial" w:cs="Arial"/>
        </w:rPr>
        <w:t>design of the</w:t>
      </w:r>
      <w:r w:rsidR="00C623C3" w:rsidRPr="00C623C3">
        <w:t xml:space="preserve"> </w:t>
      </w:r>
      <w:r w:rsidR="000D20D2" w:rsidRPr="00C623C3">
        <w:rPr>
          <w:rFonts w:ascii="Arial" w:hAnsi="Arial" w:cs="Arial"/>
          <w:lang w:eastAsia="en-GB"/>
        </w:rPr>
        <w:t>civilian portion of Watchfield with which it most geographically aligned</w:t>
      </w:r>
      <w:r w:rsidR="00C05B58">
        <w:rPr>
          <w:rFonts w:ascii="Arial" w:hAnsi="Arial" w:cs="Arial"/>
          <w:lang w:eastAsia="en-GB"/>
        </w:rPr>
        <w:t>,</w:t>
      </w:r>
      <w:r w:rsidR="00933020" w:rsidRPr="00C623C3">
        <w:t xml:space="preserve"> </w:t>
      </w:r>
      <w:r w:rsidR="00933020" w:rsidRPr="00C623C3">
        <w:rPr>
          <w:rFonts w:ascii="Arial" w:hAnsi="Arial" w:cs="Arial"/>
        </w:rPr>
        <w:t>nor does it</w:t>
      </w:r>
      <w:r w:rsidR="00933020" w:rsidRPr="00C623C3">
        <w:t xml:space="preserve"> </w:t>
      </w:r>
      <w:r w:rsidR="000D20D2" w:rsidRPr="00C623C3">
        <w:rPr>
          <w:rFonts w:ascii="Arial" w:hAnsi="Arial" w:cs="Arial"/>
        </w:rPr>
        <w:t xml:space="preserve">sit appropriately amongst the commercial buildings on the business park. </w:t>
      </w:r>
      <w:r w:rsidR="007B05F0">
        <w:rPr>
          <w:rFonts w:ascii="Arial" w:hAnsi="Arial" w:cs="Arial"/>
        </w:rPr>
        <w:t xml:space="preserve">It </w:t>
      </w:r>
      <w:r w:rsidR="007B05F0" w:rsidRPr="00B15E46">
        <w:rPr>
          <w:rFonts w:ascii="Arial" w:hAnsi="Arial" w:cs="Arial"/>
          <w:lang w:eastAsia="en-GB"/>
        </w:rPr>
        <w:t xml:space="preserve">is </w:t>
      </w:r>
      <w:r w:rsidR="007B05F0">
        <w:rPr>
          <w:rFonts w:ascii="Arial" w:hAnsi="Arial" w:cs="Arial"/>
          <w:lang w:eastAsia="en-GB"/>
        </w:rPr>
        <w:t xml:space="preserve">not </w:t>
      </w:r>
      <w:r w:rsidR="007B05F0" w:rsidRPr="00B15E46">
        <w:rPr>
          <w:rFonts w:ascii="Arial" w:hAnsi="Arial" w:cs="Arial"/>
          <w:lang w:eastAsia="en-GB"/>
        </w:rPr>
        <w:t>visually attractive and the density, massing, type, details and</w:t>
      </w:r>
      <w:r w:rsidR="0082689F">
        <w:rPr>
          <w:rFonts w:ascii="Arial" w:hAnsi="Arial" w:cs="Arial"/>
          <w:lang w:eastAsia="en-GB"/>
        </w:rPr>
        <w:t xml:space="preserve"> </w:t>
      </w:r>
      <w:r w:rsidR="007B05F0" w:rsidRPr="00B15E46">
        <w:rPr>
          <w:rFonts w:ascii="Arial" w:hAnsi="Arial" w:cs="Arial"/>
          <w:lang w:eastAsia="en-GB"/>
        </w:rPr>
        <w:t xml:space="preserve">materials are </w:t>
      </w:r>
      <w:r w:rsidR="0082689F">
        <w:rPr>
          <w:rFonts w:ascii="Arial" w:hAnsi="Arial" w:cs="Arial"/>
          <w:lang w:eastAsia="en-GB"/>
        </w:rPr>
        <w:t xml:space="preserve">not </w:t>
      </w:r>
      <w:r w:rsidR="007B05F0" w:rsidRPr="00B15E46">
        <w:rPr>
          <w:rFonts w:ascii="Arial" w:hAnsi="Arial" w:cs="Arial"/>
          <w:lang w:eastAsia="en-GB"/>
        </w:rPr>
        <w:t>appropriate for th</w:t>
      </w:r>
      <w:r w:rsidR="0082689F">
        <w:rPr>
          <w:rFonts w:ascii="Arial" w:hAnsi="Arial" w:cs="Arial"/>
          <w:lang w:eastAsia="en-GB"/>
        </w:rPr>
        <w:t>e</w:t>
      </w:r>
      <w:r w:rsidR="007B05F0" w:rsidRPr="00B15E46">
        <w:rPr>
          <w:rFonts w:ascii="Arial" w:hAnsi="Arial" w:cs="Arial"/>
          <w:lang w:eastAsia="en-GB"/>
        </w:rPr>
        <w:t xml:space="preserve"> surrounding area</w:t>
      </w:r>
      <w:r w:rsidR="0082689F">
        <w:rPr>
          <w:rFonts w:ascii="Arial" w:hAnsi="Arial" w:cs="Arial"/>
          <w:lang w:eastAsia="en-GB"/>
        </w:rPr>
        <w:t>.</w:t>
      </w:r>
    </w:p>
    <w:p w14:paraId="505F6D3D" w14:textId="095C1209" w:rsidR="00E93307" w:rsidRDefault="00E93307" w:rsidP="00C623C3">
      <w:pPr>
        <w:autoSpaceDE w:val="0"/>
        <w:autoSpaceDN w:val="0"/>
        <w:adjustRightInd w:val="0"/>
        <w:ind w:left="330"/>
        <w:rPr>
          <w:rFonts w:ascii="Arial" w:hAnsi="Arial" w:cs="Arial"/>
        </w:rPr>
      </w:pPr>
    </w:p>
    <w:p w14:paraId="35A23C2F" w14:textId="5A8150A1" w:rsidR="00E93307" w:rsidRPr="00F802E7" w:rsidRDefault="00E93307" w:rsidP="00BB1CBA">
      <w:pPr>
        <w:autoSpaceDE w:val="0"/>
        <w:autoSpaceDN w:val="0"/>
        <w:adjustRightInd w:val="0"/>
        <w:ind w:left="465"/>
        <w:rPr>
          <w:rFonts w:ascii="Arial" w:hAnsi="Arial" w:cs="Arial"/>
        </w:rPr>
      </w:pPr>
      <w:r>
        <w:rPr>
          <w:rFonts w:ascii="Arial" w:hAnsi="Arial" w:cs="Arial"/>
        </w:rPr>
        <w:t xml:space="preserve">3.3.2 </w:t>
      </w:r>
      <w:r w:rsidR="00C623C3">
        <w:rPr>
          <w:rFonts w:ascii="Arial" w:hAnsi="Arial" w:cs="Arial"/>
        </w:rPr>
        <w:t>It will not visually integrate with its surroundings</w:t>
      </w:r>
      <w:r>
        <w:rPr>
          <w:rFonts w:ascii="Arial" w:hAnsi="Arial" w:cs="Arial"/>
        </w:rPr>
        <w:t>. Biodiversity will not be enhanced as there will be removal of some trees to create the access road and other trees, meant for retention.</w:t>
      </w:r>
      <w:r w:rsidR="00F802E7">
        <w:rPr>
          <w:rFonts w:ascii="Arial" w:hAnsi="Arial" w:cs="Arial"/>
        </w:rPr>
        <w:t xml:space="preserve"> </w:t>
      </w:r>
      <w:r w:rsidR="00E14F15" w:rsidRPr="00F802E7">
        <w:rPr>
          <w:rFonts w:ascii="Arial" w:hAnsi="Arial" w:cs="Arial"/>
        </w:rPr>
        <w:t>For the pre-application advice the Vale’s Forestry Officer offered the following comments:</w:t>
      </w:r>
      <w:r w:rsidR="00E14F15">
        <w:t xml:space="preserve"> </w:t>
      </w:r>
      <w:r w:rsidRPr="00E93307">
        <w:rPr>
          <w:rFonts w:ascii="Arial" w:hAnsi="Arial" w:cs="Arial"/>
        </w:rPr>
        <w:t xml:space="preserve">The proposed application is on a site for which planning permission was granted in February 2017 for the development of two commercial buildings </w:t>
      </w:r>
      <w:r w:rsidRPr="00E93307">
        <w:rPr>
          <w:rFonts w:ascii="Arial" w:hAnsi="Arial" w:cs="Arial"/>
        </w:rPr>
        <w:lastRenderedPageBreak/>
        <w:t xml:space="preserve">(P16/V3246/FUL). Prior to that the site contained a significant number of trees that formed part of the comprehensive landscape scheme required as a condition for the original development of the business park in 1985. Over 40 trees were removed and the applicants contended at the time that the proposed commercial units were necessary to meet a high demand for business units on the business park. The proposed </w:t>
      </w:r>
      <w:r w:rsidR="00E14F15" w:rsidRPr="001321EB">
        <w:rPr>
          <w:rFonts w:ascii="Arial" w:hAnsi="Arial" w:cs="Arial"/>
        </w:rPr>
        <w:t>development</w:t>
      </w:r>
      <w:r w:rsidRPr="00E93307">
        <w:rPr>
          <w:rFonts w:ascii="Arial" w:hAnsi="Arial" w:cs="Arial"/>
        </w:rPr>
        <w:t xml:space="preserve"> will require the creation of a new access, through the boundary vegetation, and a replacement footpath link that will affect the mature Birch to the eastern end of the block. Although no trees are directly within the footprint of the development, the consequential excavation for the foundations, road and footpath is likely to adversely affect the health of many of the remaining trees. Unlike a development for business use, tree planting within the available space for landscape mitigation will conflict with the intended use because the private gardens have insufficient room to support trees without diminishing the useable garden space. Rather than a communal area with planted trees, the residential development could only support a linear boundary treatment of tree planting that will do very little in terms of landscape screening for the business park as a whole. </w:t>
      </w:r>
    </w:p>
    <w:p w14:paraId="1D668151" w14:textId="77777777" w:rsidR="003D1CF9" w:rsidRDefault="003D1CF9" w:rsidP="000B24CA">
      <w:pPr>
        <w:pStyle w:val="Default"/>
        <w:ind w:left="465"/>
      </w:pPr>
    </w:p>
    <w:p w14:paraId="7C621BF0" w14:textId="6D2D7C42" w:rsidR="00E14F15" w:rsidRDefault="00E14F15" w:rsidP="000B24CA">
      <w:pPr>
        <w:pStyle w:val="Default"/>
        <w:ind w:left="465"/>
      </w:pPr>
      <w:r>
        <w:t>Therefore, the development is likely to provide an overall decrease in biodiversity and a decrease in the screening from the existing trees.</w:t>
      </w:r>
      <w:r w:rsidR="003D1CF9">
        <w:t xml:space="preserve"> If other, road-facing developments are an indicator, hedge line trees are quickly removed by new residents with no consequences</w:t>
      </w:r>
      <w:r w:rsidR="005A5EC4">
        <w:t xml:space="preserve"> from the planning authority.</w:t>
      </w:r>
    </w:p>
    <w:p w14:paraId="78DA5EE9" w14:textId="6C78126B" w:rsidR="000B24CA" w:rsidRDefault="000B24CA" w:rsidP="000B24CA">
      <w:pPr>
        <w:pStyle w:val="Default"/>
        <w:ind w:left="465"/>
      </w:pPr>
    </w:p>
    <w:p w14:paraId="662ACBD4" w14:textId="77777777" w:rsidR="00B52B67" w:rsidRPr="00B52B67" w:rsidRDefault="000B24CA" w:rsidP="00B52B67">
      <w:pPr>
        <w:pStyle w:val="ListParagraph"/>
        <w:numPr>
          <w:ilvl w:val="2"/>
          <w:numId w:val="8"/>
        </w:numPr>
        <w:autoSpaceDE w:val="0"/>
        <w:autoSpaceDN w:val="0"/>
        <w:adjustRightInd w:val="0"/>
        <w:ind w:left="426" w:hanging="12"/>
        <w:rPr>
          <w:rFonts w:ascii="Arial" w:hAnsi="Arial" w:cs="Arial"/>
          <w:b/>
          <w:bCs/>
        </w:rPr>
      </w:pPr>
      <w:r w:rsidRPr="000B24CA">
        <w:rPr>
          <w:rFonts w:ascii="Arial" w:hAnsi="Arial" w:cs="Arial"/>
          <w:lang w:eastAsia="en-GB"/>
        </w:rPr>
        <w:t>The development does not provide a sufficient level of car parking</w:t>
      </w:r>
      <w:r w:rsidR="005A5EC4">
        <w:rPr>
          <w:rFonts w:ascii="Arial" w:hAnsi="Arial" w:cs="Arial"/>
          <w:lang w:eastAsia="en-GB"/>
        </w:rPr>
        <w:t xml:space="preserve"> for the number of houses</w:t>
      </w:r>
      <w:r w:rsidRPr="000B24CA">
        <w:rPr>
          <w:rFonts w:ascii="Arial" w:hAnsi="Arial" w:cs="Arial"/>
          <w:lang w:eastAsia="en-GB"/>
        </w:rPr>
        <w:t>.</w:t>
      </w:r>
      <w:r w:rsidR="002F5464">
        <w:rPr>
          <w:rFonts w:ascii="Arial" w:hAnsi="Arial" w:cs="Arial"/>
          <w:lang w:eastAsia="en-GB"/>
        </w:rPr>
        <w:t xml:space="preserve"> The number and size of resident and visitor parking appear inadequate.</w:t>
      </w:r>
      <w:r w:rsidR="00FB227A">
        <w:rPr>
          <w:rFonts w:ascii="Arial" w:hAnsi="Arial" w:cs="Arial"/>
          <w:lang w:eastAsia="en-GB"/>
        </w:rPr>
        <w:t xml:space="preserve"> </w:t>
      </w:r>
    </w:p>
    <w:p w14:paraId="6060546F" w14:textId="77777777" w:rsidR="00B52B67" w:rsidRPr="00B52B67" w:rsidRDefault="00B52B67" w:rsidP="00B52B67">
      <w:pPr>
        <w:pStyle w:val="ListParagraph"/>
        <w:autoSpaceDE w:val="0"/>
        <w:autoSpaceDN w:val="0"/>
        <w:adjustRightInd w:val="0"/>
        <w:ind w:left="426"/>
        <w:rPr>
          <w:rFonts w:ascii="Arial" w:hAnsi="Arial" w:cs="Arial"/>
          <w:b/>
          <w:bCs/>
        </w:rPr>
      </w:pPr>
    </w:p>
    <w:p w14:paraId="4C1ECE30" w14:textId="77777777" w:rsidR="00B52B67" w:rsidRDefault="00B52B67" w:rsidP="00B52B67">
      <w:pPr>
        <w:pStyle w:val="ListParagraph"/>
        <w:autoSpaceDE w:val="0"/>
        <w:autoSpaceDN w:val="0"/>
        <w:adjustRightInd w:val="0"/>
        <w:ind w:left="426"/>
        <w:rPr>
          <w:rFonts w:ascii="Arial" w:hAnsi="Arial" w:cs="Arial"/>
          <w:lang w:eastAsia="en-GB"/>
        </w:rPr>
      </w:pPr>
    </w:p>
    <w:p w14:paraId="6113AD66" w14:textId="6A9408B4" w:rsidR="003427D0" w:rsidRPr="00F05632" w:rsidRDefault="000B24CA" w:rsidP="00B52B67">
      <w:pPr>
        <w:pStyle w:val="ListParagraph"/>
        <w:autoSpaceDE w:val="0"/>
        <w:autoSpaceDN w:val="0"/>
        <w:adjustRightInd w:val="0"/>
        <w:ind w:left="426"/>
        <w:rPr>
          <w:rFonts w:ascii="Arial" w:hAnsi="Arial" w:cs="Arial"/>
          <w:b/>
          <w:bCs/>
        </w:rPr>
      </w:pPr>
      <w:r w:rsidRPr="000B24CA">
        <w:rPr>
          <w:rFonts w:ascii="Arial" w:hAnsi="Arial" w:cs="Arial"/>
          <w:b/>
          <w:bCs/>
          <w:lang w:eastAsia="en-GB"/>
        </w:rPr>
        <w:t>4.</w:t>
      </w:r>
      <w:r w:rsidRPr="000B24CA">
        <w:rPr>
          <w:rFonts w:ascii="Arial" w:hAnsi="Arial" w:cs="Arial"/>
          <w:b/>
          <w:bCs/>
        </w:rPr>
        <w:t xml:space="preserve"> Traffic generation, parking and highway safety</w:t>
      </w:r>
    </w:p>
    <w:p w14:paraId="4E5496F0" w14:textId="1E2F50E7" w:rsidR="00F05632" w:rsidRDefault="00F05632" w:rsidP="000B24CA">
      <w:pPr>
        <w:autoSpaceDE w:val="0"/>
        <w:autoSpaceDN w:val="0"/>
        <w:adjustRightInd w:val="0"/>
        <w:rPr>
          <w:rFonts w:ascii="Arial" w:hAnsi="Arial" w:cs="Arial"/>
        </w:rPr>
      </w:pPr>
    </w:p>
    <w:p w14:paraId="4B3BA75E" w14:textId="101254D1" w:rsidR="00C05B58" w:rsidRDefault="00F05632" w:rsidP="001B0B08">
      <w:pPr>
        <w:autoSpaceDE w:val="0"/>
        <w:autoSpaceDN w:val="0"/>
        <w:adjustRightInd w:val="0"/>
        <w:ind w:left="405"/>
        <w:rPr>
          <w:rFonts w:ascii="Arial" w:hAnsi="Arial" w:cs="Arial"/>
        </w:rPr>
      </w:pPr>
      <w:r>
        <w:rPr>
          <w:rFonts w:ascii="Arial" w:hAnsi="Arial" w:cs="Arial"/>
        </w:rPr>
        <w:t>4.1 Drawing 16146-OA-B1-011-P-RP does not show the entrance to Watchfield Recreation Ground</w:t>
      </w:r>
      <w:r w:rsidR="00530625">
        <w:rPr>
          <w:rFonts w:ascii="Arial" w:hAnsi="Arial" w:cs="Arial"/>
        </w:rPr>
        <w:t xml:space="preserve"> opposite, nor the junction and island at the High Street end to the west </w:t>
      </w:r>
      <w:r w:rsidR="00802341">
        <w:rPr>
          <w:rFonts w:ascii="Arial" w:hAnsi="Arial" w:cs="Arial"/>
        </w:rPr>
        <w:t>n</w:t>
      </w:r>
      <w:r w:rsidR="00530625">
        <w:rPr>
          <w:rFonts w:ascii="Arial" w:hAnsi="Arial" w:cs="Arial"/>
        </w:rPr>
        <w:t xml:space="preserve">or the narrow chicane </w:t>
      </w:r>
      <w:r w:rsidR="00802341">
        <w:rPr>
          <w:rFonts w:ascii="Arial" w:hAnsi="Arial" w:cs="Arial"/>
        </w:rPr>
        <w:t>at the east end split of Majors Road. Th</w:t>
      </w:r>
      <w:r w:rsidR="00461072">
        <w:rPr>
          <w:rFonts w:ascii="Arial" w:hAnsi="Arial" w:cs="Arial"/>
        </w:rPr>
        <w:t>ese are</w:t>
      </w:r>
      <w:r w:rsidR="00802341">
        <w:rPr>
          <w:rFonts w:ascii="Arial" w:hAnsi="Arial" w:cs="Arial"/>
        </w:rPr>
        <w:t xml:space="preserve"> important as </w:t>
      </w:r>
      <w:r w:rsidR="00461072">
        <w:rPr>
          <w:rFonts w:ascii="Arial" w:hAnsi="Arial" w:cs="Arial"/>
        </w:rPr>
        <w:t>they</w:t>
      </w:r>
      <w:r w:rsidR="00802341">
        <w:rPr>
          <w:rFonts w:ascii="Arial" w:hAnsi="Arial" w:cs="Arial"/>
        </w:rPr>
        <w:t xml:space="preserve"> affects the safety of the proposed access road</w:t>
      </w:r>
      <w:r w:rsidR="00663CD8">
        <w:rPr>
          <w:rFonts w:ascii="Arial" w:hAnsi="Arial" w:cs="Arial"/>
        </w:rPr>
        <w:t xml:space="preserve"> and pedestrian entrance</w:t>
      </w:r>
      <w:r w:rsidR="00C05B58">
        <w:rPr>
          <w:rFonts w:ascii="Arial" w:hAnsi="Arial" w:cs="Arial"/>
        </w:rPr>
        <w:t xml:space="preserve"> and the flow of traffic</w:t>
      </w:r>
      <w:r w:rsidR="00802341">
        <w:rPr>
          <w:rFonts w:ascii="Arial" w:hAnsi="Arial" w:cs="Arial"/>
        </w:rPr>
        <w:t xml:space="preserve">. The recreation ground is in use </w:t>
      </w:r>
      <w:r w:rsidR="00184A7B">
        <w:rPr>
          <w:rFonts w:ascii="Arial" w:hAnsi="Arial" w:cs="Arial"/>
        </w:rPr>
        <w:t xml:space="preserve">all day and into the evening and the </w:t>
      </w:r>
      <w:r w:rsidR="00C05B58">
        <w:rPr>
          <w:rFonts w:ascii="Arial" w:hAnsi="Arial" w:cs="Arial"/>
        </w:rPr>
        <w:t>visibility splays across to the recreation ground entrance should also be taken into consideration</w:t>
      </w:r>
      <w:r w:rsidR="00461072">
        <w:rPr>
          <w:rFonts w:ascii="Arial" w:hAnsi="Arial" w:cs="Arial"/>
        </w:rPr>
        <w:t xml:space="preserve"> together with the sight lines from the </w:t>
      </w:r>
      <w:r w:rsidR="00663CD8">
        <w:rPr>
          <w:rFonts w:ascii="Arial" w:hAnsi="Arial" w:cs="Arial"/>
        </w:rPr>
        <w:t>two</w:t>
      </w:r>
      <w:r w:rsidR="00461072">
        <w:rPr>
          <w:rFonts w:ascii="Arial" w:hAnsi="Arial" w:cs="Arial"/>
        </w:rPr>
        <w:t xml:space="preserve"> other junctions</w:t>
      </w:r>
      <w:r w:rsidR="00C05B58">
        <w:rPr>
          <w:rFonts w:ascii="Arial" w:hAnsi="Arial" w:cs="Arial"/>
        </w:rPr>
        <w:t>.</w:t>
      </w:r>
    </w:p>
    <w:p w14:paraId="2B346F73" w14:textId="77777777" w:rsidR="00C05B58" w:rsidRDefault="00C05B58" w:rsidP="000B24CA">
      <w:pPr>
        <w:autoSpaceDE w:val="0"/>
        <w:autoSpaceDN w:val="0"/>
        <w:adjustRightInd w:val="0"/>
        <w:rPr>
          <w:rFonts w:ascii="Arial" w:hAnsi="Arial" w:cs="Arial"/>
        </w:rPr>
      </w:pPr>
    </w:p>
    <w:p w14:paraId="183F6DFC" w14:textId="24E0DD1B" w:rsidR="00F05632" w:rsidRDefault="00C05B58" w:rsidP="001B0B08">
      <w:pPr>
        <w:autoSpaceDE w:val="0"/>
        <w:autoSpaceDN w:val="0"/>
        <w:adjustRightInd w:val="0"/>
        <w:ind w:left="405"/>
        <w:rPr>
          <w:rFonts w:ascii="Arial" w:hAnsi="Arial" w:cs="Arial"/>
        </w:rPr>
      </w:pPr>
      <w:r>
        <w:rPr>
          <w:rFonts w:ascii="Arial" w:hAnsi="Arial" w:cs="Arial"/>
        </w:rPr>
        <w:t xml:space="preserve">4.2 </w:t>
      </w:r>
      <w:r w:rsidR="00C6727C">
        <w:rPr>
          <w:rFonts w:ascii="Arial" w:hAnsi="Arial" w:cs="Arial"/>
        </w:rPr>
        <w:t>The road layout within the development has been reduced and waste provision now seems to consist of the residents bringing their bins to the roadside of Majors Road</w:t>
      </w:r>
      <w:r w:rsidR="0062119A">
        <w:rPr>
          <w:rFonts w:ascii="Arial" w:hAnsi="Arial" w:cs="Arial"/>
        </w:rPr>
        <w:t xml:space="preserve"> as the response from the Vale Waste Team states they would not collect from an on-site bin store if residents have individual bins. </w:t>
      </w:r>
      <w:r w:rsidR="005A57E8">
        <w:rPr>
          <w:rFonts w:ascii="Arial" w:hAnsi="Arial" w:cs="Arial"/>
        </w:rPr>
        <w:t>The Design and Access statement for waste collection does not comply with the response from the Vale’s Waste Team. T</w:t>
      </w:r>
      <w:r w:rsidR="00C6727C">
        <w:rPr>
          <w:rFonts w:ascii="Arial" w:hAnsi="Arial" w:cs="Arial"/>
        </w:rPr>
        <w:t>here is no pavement on the development side of Majors Road or space for bin</w:t>
      </w:r>
      <w:r w:rsidR="0062119A">
        <w:rPr>
          <w:rFonts w:ascii="Arial" w:hAnsi="Arial" w:cs="Arial"/>
        </w:rPr>
        <w:t xml:space="preserve">s awaiting </w:t>
      </w:r>
      <w:r w:rsidR="00C6727C">
        <w:rPr>
          <w:rFonts w:ascii="Arial" w:hAnsi="Arial" w:cs="Arial"/>
        </w:rPr>
        <w:t xml:space="preserve">collection without leaving </w:t>
      </w:r>
      <w:r w:rsidR="00C6727C">
        <w:rPr>
          <w:rFonts w:ascii="Arial" w:hAnsi="Arial" w:cs="Arial"/>
        </w:rPr>
        <w:lastRenderedPageBreak/>
        <w:t xml:space="preserve">the refuse bins on the main highway. </w:t>
      </w:r>
      <w:r w:rsidR="00AB6EEB">
        <w:rPr>
          <w:rFonts w:ascii="Arial" w:hAnsi="Arial" w:cs="Arial"/>
        </w:rPr>
        <w:t xml:space="preserve">There is a very narrow verge (less than a bin width) and drainage ditch. </w:t>
      </w:r>
      <w:r w:rsidR="00C6727C">
        <w:rPr>
          <w:rFonts w:ascii="Arial" w:hAnsi="Arial" w:cs="Arial"/>
        </w:rPr>
        <w:t xml:space="preserve">There seems inadequate space on the development for emergency vehicle access. </w:t>
      </w:r>
      <w:r w:rsidR="00C47596">
        <w:rPr>
          <w:rFonts w:ascii="Arial" w:hAnsi="Arial" w:cs="Arial"/>
        </w:rPr>
        <w:t>Similarly, larger delivery and service vehicles will either have to park on Majors Road, causing safety issues and difficulty for buses, or would need to reverse out of the development onto a bus route and road used by young families visiting the Recreation Ground</w:t>
      </w:r>
      <w:r w:rsidR="0062119A">
        <w:rPr>
          <w:rFonts w:ascii="Arial" w:hAnsi="Arial" w:cs="Arial"/>
        </w:rPr>
        <w:t>, especially if parking is allowed along this road.</w:t>
      </w:r>
    </w:p>
    <w:p w14:paraId="114CFDE8" w14:textId="51B5694C" w:rsidR="00C6727C" w:rsidRDefault="00C6727C" w:rsidP="000B24CA">
      <w:pPr>
        <w:autoSpaceDE w:val="0"/>
        <w:autoSpaceDN w:val="0"/>
        <w:adjustRightInd w:val="0"/>
        <w:rPr>
          <w:rFonts w:ascii="Arial" w:hAnsi="Arial" w:cs="Arial"/>
        </w:rPr>
      </w:pPr>
    </w:p>
    <w:p w14:paraId="37957568" w14:textId="4EBA90F1" w:rsidR="00C6727C" w:rsidRDefault="00C6727C" w:rsidP="001B0B08">
      <w:pPr>
        <w:autoSpaceDE w:val="0"/>
        <w:autoSpaceDN w:val="0"/>
        <w:adjustRightInd w:val="0"/>
        <w:ind w:left="405"/>
        <w:rPr>
          <w:rFonts w:ascii="Arial" w:hAnsi="Arial" w:cs="Arial"/>
        </w:rPr>
      </w:pPr>
      <w:r>
        <w:rPr>
          <w:rFonts w:ascii="Arial" w:hAnsi="Arial" w:cs="Arial"/>
        </w:rPr>
        <w:t>4.3 Currently, there are no parking restrictions on Majors Road</w:t>
      </w:r>
      <w:r w:rsidR="00C8547C">
        <w:rPr>
          <w:rFonts w:ascii="Arial" w:hAnsi="Arial" w:cs="Arial"/>
        </w:rPr>
        <w:t xml:space="preserve"> but the fronting of the properties onto Majors Road will encourage lazy resident and visitor parking</w:t>
      </w:r>
      <w:r w:rsidR="001F0558">
        <w:rPr>
          <w:rFonts w:ascii="Arial" w:hAnsi="Arial" w:cs="Arial"/>
        </w:rPr>
        <w:t xml:space="preserve"> on the highway</w:t>
      </w:r>
      <w:r w:rsidR="00C8547C">
        <w:rPr>
          <w:rFonts w:ascii="Arial" w:hAnsi="Arial" w:cs="Arial"/>
        </w:rPr>
        <w:t xml:space="preserve">. This has </w:t>
      </w:r>
      <w:r w:rsidR="005B49B0">
        <w:rPr>
          <w:rFonts w:ascii="Arial" w:hAnsi="Arial" w:cs="Arial"/>
        </w:rPr>
        <w:t xml:space="preserve">already </w:t>
      </w:r>
      <w:r w:rsidR="00C8547C">
        <w:rPr>
          <w:rFonts w:ascii="Arial" w:hAnsi="Arial" w:cs="Arial"/>
        </w:rPr>
        <w:t>happened on a development further east causing serious traffic issues. If permission were to be granted there would need to be a TRO restricting parking along this section.</w:t>
      </w:r>
      <w:r w:rsidR="005B49B0">
        <w:rPr>
          <w:rFonts w:ascii="Arial" w:hAnsi="Arial" w:cs="Arial"/>
        </w:rPr>
        <w:t xml:space="preserve"> Majors Road is a main bus route for the Stagecoach S6 service </w:t>
      </w:r>
      <w:r w:rsidR="001F0558">
        <w:rPr>
          <w:rFonts w:ascii="Arial" w:hAnsi="Arial" w:cs="Arial"/>
        </w:rPr>
        <w:t>five times a day in both directions</w:t>
      </w:r>
      <w:r w:rsidR="009B4CA1">
        <w:rPr>
          <w:rFonts w:ascii="Arial" w:hAnsi="Arial" w:cs="Arial"/>
        </w:rPr>
        <w:t>. The highway is only 5.5m wide in front of the development site</w:t>
      </w:r>
      <w:r w:rsidR="003235EA">
        <w:rPr>
          <w:rFonts w:ascii="Arial" w:hAnsi="Arial" w:cs="Arial"/>
        </w:rPr>
        <w:t>. The S6 bus is approximately 2.4m wide and so can only just pass each other on this stretch without on street parking. Unrestricted parking on one side of the highway during a village function several years ago lead to buses being delayed for over an hour until cars were moved. Vehicles have very little manoeuvre room due to the drainage ditch.  Parking on the highway will force vehicles onto the other side of the road</w:t>
      </w:r>
      <w:r w:rsidR="001B0B08">
        <w:rPr>
          <w:rFonts w:ascii="Arial" w:hAnsi="Arial" w:cs="Arial"/>
        </w:rPr>
        <w:t xml:space="preserve"> restricting visibility from the other junctions, proposed development access road and pedestrian entrance and the Recreation Ground entrance.</w:t>
      </w:r>
    </w:p>
    <w:p w14:paraId="66575F71" w14:textId="40F54F7D" w:rsidR="001B0B08" w:rsidRDefault="001B0B08" w:rsidP="001B0B08">
      <w:pPr>
        <w:autoSpaceDE w:val="0"/>
        <w:autoSpaceDN w:val="0"/>
        <w:adjustRightInd w:val="0"/>
        <w:ind w:left="405"/>
        <w:rPr>
          <w:rFonts w:ascii="Arial" w:hAnsi="Arial" w:cs="Arial"/>
        </w:rPr>
      </w:pPr>
    </w:p>
    <w:p w14:paraId="1DF7354B" w14:textId="01A0891A" w:rsidR="001B0B08" w:rsidRDefault="001B0B08" w:rsidP="001B0B08">
      <w:pPr>
        <w:autoSpaceDE w:val="0"/>
        <w:autoSpaceDN w:val="0"/>
        <w:adjustRightInd w:val="0"/>
        <w:ind w:left="405"/>
        <w:rPr>
          <w:rFonts w:ascii="Arial" w:hAnsi="Arial" w:cs="Arial"/>
        </w:rPr>
      </w:pPr>
      <w:r>
        <w:rPr>
          <w:rFonts w:ascii="Arial" w:hAnsi="Arial" w:cs="Arial"/>
        </w:rPr>
        <w:t>4.4 There is no proposal for a pedestrian walkway from the development site meaning pedestrians will need to immediately cross Majors Road which will be made dangerous by on street parking.</w:t>
      </w:r>
    </w:p>
    <w:p w14:paraId="06B860EC" w14:textId="6A6AF33B" w:rsidR="001B0B08" w:rsidRDefault="001B0B08" w:rsidP="001B0B08">
      <w:pPr>
        <w:autoSpaceDE w:val="0"/>
        <w:autoSpaceDN w:val="0"/>
        <w:adjustRightInd w:val="0"/>
        <w:ind w:left="405"/>
        <w:rPr>
          <w:rFonts w:ascii="Arial" w:hAnsi="Arial" w:cs="Arial"/>
        </w:rPr>
      </w:pPr>
    </w:p>
    <w:p w14:paraId="07291633" w14:textId="6FC65715" w:rsidR="001B0B08" w:rsidRDefault="001B0B08" w:rsidP="001B0B08">
      <w:pPr>
        <w:autoSpaceDE w:val="0"/>
        <w:autoSpaceDN w:val="0"/>
        <w:adjustRightInd w:val="0"/>
        <w:ind w:left="405"/>
        <w:rPr>
          <w:rFonts w:ascii="Arial" w:hAnsi="Arial" w:cs="Arial"/>
        </w:rPr>
      </w:pPr>
      <w:r>
        <w:rPr>
          <w:rFonts w:ascii="Arial" w:hAnsi="Arial" w:cs="Arial"/>
        </w:rPr>
        <w:t>4.5 The Recreation Ground car park opposite the development is for Recreation Ground users only and is locked at dusk. Watchfield Parish Council would take steps to remove vehicles parked for other purposes.</w:t>
      </w:r>
    </w:p>
    <w:p w14:paraId="206737D2" w14:textId="32D52D96" w:rsidR="001B0B08" w:rsidRDefault="001B0B08" w:rsidP="000B24CA">
      <w:pPr>
        <w:autoSpaceDE w:val="0"/>
        <w:autoSpaceDN w:val="0"/>
        <w:adjustRightInd w:val="0"/>
        <w:rPr>
          <w:rFonts w:ascii="Arial" w:hAnsi="Arial" w:cs="Arial"/>
        </w:rPr>
      </w:pPr>
    </w:p>
    <w:p w14:paraId="69560FF3" w14:textId="7BA03613" w:rsidR="00616820" w:rsidRDefault="00FB227A" w:rsidP="00FB227A">
      <w:pPr>
        <w:pStyle w:val="ListParagraph"/>
        <w:numPr>
          <w:ilvl w:val="0"/>
          <w:numId w:val="10"/>
        </w:numPr>
        <w:rPr>
          <w:rFonts w:ascii="Arial" w:hAnsi="Arial" w:cs="Arial"/>
          <w:b/>
          <w:bCs/>
        </w:rPr>
      </w:pPr>
      <w:r w:rsidRPr="00FB227A">
        <w:rPr>
          <w:rFonts w:ascii="Arial" w:hAnsi="Arial" w:cs="Arial"/>
          <w:b/>
          <w:bCs/>
        </w:rPr>
        <w:t>Poor Design</w:t>
      </w:r>
    </w:p>
    <w:p w14:paraId="4C4770E3" w14:textId="77777777" w:rsidR="00FB227A" w:rsidRDefault="00FB227A" w:rsidP="00FB227A">
      <w:pPr>
        <w:pStyle w:val="ListParagraph"/>
        <w:ind w:left="420"/>
        <w:rPr>
          <w:rFonts w:ascii="Arial" w:hAnsi="Arial" w:cs="Arial"/>
          <w:b/>
          <w:bCs/>
        </w:rPr>
      </w:pPr>
    </w:p>
    <w:p w14:paraId="2EF9ED68" w14:textId="6F0537B4" w:rsidR="00FB227A" w:rsidRDefault="00FB227A" w:rsidP="00FB227A">
      <w:pPr>
        <w:pStyle w:val="ListParagraph"/>
        <w:numPr>
          <w:ilvl w:val="1"/>
          <w:numId w:val="10"/>
        </w:numPr>
        <w:rPr>
          <w:rFonts w:ascii="Arial" w:hAnsi="Arial" w:cs="Arial"/>
        </w:rPr>
      </w:pPr>
      <w:r>
        <w:rPr>
          <w:rFonts w:ascii="Arial" w:hAnsi="Arial" w:cs="Arial"/>
        </w:rPr>
        <w:t>A stand-alone terrace of 5 houses on a commercial estate will stick out like a sore thumb. Contrary to the Design and Access Statement, there are no houses opposite, only Watchfield Recreation Ground.</w:t>
      </w:r>
    </w:p>
    <w:p w14:paraId="1CF6B9EC" w14:textId="77777777" w:rsidR="00FB227A" w:rsidRDefault="00FB227A" w:rsidP="00FB227A">
      <w:pPr>
        <w:pStyle w:val="ListParagraph"/>
        <w:ind w:left="825"/>
        <w:rPr>
          <w:rFonts w:ascii="Arial" w:hAnsi="Arial" w:cs="Arial"/>
        </w:rPr>
      </w:pPr>
    </w:p>
    <w:p w14:paraId="136798E8" w14:textId="78E43982" w:rsidR="00FB227A" w:rsidRDefault="00FB227A" w:rsidP="00FB227A">
      <w:pPr>
        <w:pStyle w:val="ListParagraph"/>
        <w:numPr>
          <w:ilvl w:val="1"/>
          <w:numId w:val="10"/>
        </w:numPr>
        <w:rPr>
          <w:rFonts w:ascii="Arial" w:hAnsi="Arial" w:cs="Arial"/>
        </w:rPr>
      </w:pPr>
      <w:r w:rsidRPr="00C623C3">
        <w:rPr>
          <w:rFonts w:ascii="Arial" w:hAnsi="Arial" w:cs="Arial"/>
          <w:lang w:eastAsia="en-GB"/>
        </w:rPr>
        <w:t xml:space="preserve">The design quality is particularly poor with no local references to the </w:t>
      </w:r>
      <w:r w:rsidRPr="00C623C3">
        <w:rPr>
          <w:rFonts w:ascii="Arial" w:hAnsi="Arial" w:cs="Arial"/>
        </w:rPr>
        <w:t>design of the</w:t>
      </w:r>
      <w:r w:rsidRPr="00C623C3">
        <w:t xml:space="preserve"> </w:t>
      </w:r>
      <w:r w:rsidRPr="00C623C3">
        <w:rPr>
          <w:rFonts w:ascii="Arial" w:hAnsi="Arial" w:cs="Arial"/>
          <w:lang w:eastAsia="en-GB"/>
        </w:rPr>
        <w:t xml:space="preserve">civilian portion of Watchfield </w:t>
      </w:r>
      <w:r w:rsidR="00136F66">
        <w:rPr>
          <w:rFonts w:ascii="Arial" w:hAnsi="Arial" w:cs="Arial"/>
          <w:lang w:eastAsia="en-GB"/>
        </w:rPr>
        <w:t xml:space="preserve">and local vernacular </w:t>
      </w:r>
      <w:r w:rsidRPr="00C623C3">
        <w:rPr>
          <w:rFonts w:ascii="Arial" w:hAnsi="Arial" w:cs="Arial"/>
          <w:lang w:eastAsia="en-GB"/>
        </w:rPr>
        <w:t>with which it most geographically aligned</w:t>
      </w:r>
      <w:r>
        <w:rPr>
          <w:rFonts w:ascii="Arial" w:hAnsi="Arial" w:cs="Arial"/>
          <w:lang w:eastAsia="en-GB"/>
        </w:rPr>
        <w:t>,</w:t>
      </w:r>
      <w:r w:rsidRPr="00C623C3">
        <w:t xml:space="preserve"> </w:t>
      </w:r>
      <w:r w:rsidRPr="00C623C3">
        <w:rPr>
          <w:rFonts w:ascii="Arial" w:hAnsi="Arial" w:cs="Arial"/>
        </w:rPr>
        <w:t>nor does it</w:t>
      </w:r>
      <w:r w:rsidRPr="00C623C3">
        <w:t xml:space="preserve"> </w:t>
      </w:r>
      <w:r w:rsidRPr="00C623C3">
        <w:rPr>
          <w:rFonts w:ascii="Arial" w:hAnsi="Arial" w:cs="Arial"/>
        </w:rPr>
        <w:t xml:space="preserve">sit appropriately amongst the commercial buildings on the business park. </w:t>
      </w:r>
      <w:r>
        <w:rPr>
          <w:rFonts w:ascii="Arial" w:hAnsi="Arial" w:cs="Arial"/>
        </w:rPr>
        <w:t xml:space="preserve">It </w:t>
      </w:r>
      <w:r w:rsidRPr="00B15E46">
        <w:rPr>
          <w:rFonts w:ascii="Arial" w:hAnsi="Arial" w:cs="Arial"/>
          <w:lang w:eastAsia="en-GB"/>
        </w:rPr>
        <w:t xml:space="preserve">is </w:t>
      </w:r>
      <w:r>
        <w:rPr>
          <w:rFonts w:ascii="Arial" w:hAnsi="Arial" w:cs="Arial"/>
          <w:lang w:eastAsia="en-GB"/>
        </w:rPr>
        <w:t xml:space="preserve">not </w:t>
      </w:r>
      <w:r w:rsidRPr="00B15E46">
        <w:rPr>
          <w:rFonts w:ascii="Arial" w:hAnsi="Arial" w:cs="Arial"/>
          <w:lang w:eastAsia="en-GB"/>
        </w:rPr>
        <w:t>visually attractive and the density, massing, type, details and</w:t>
      </w:r>
      <w:r>
        <w:rPr>
          <w:rFonts w:ascii="Arial" w:hAnsi="Arial" w:cs="Arial"/>
          <w:lang w:eastAsia="en-GB"/>
        </w:rPr>
        <w:t xml:space="preserve"> </w:t>
      </w:r>
      <w:r w:rsidRPr="00B15E46">
        <w:rPr>
          <w:rFonts w:ascii="Arial" w:hAnsi="Arial" w:cs="Arial"/>
          <w:lang w:eastAsia="en-GB"/>
        </w:rPr>
        <w:t xml:space="preserve">materials are </w:t>
      </w:r>
      <w:r>
        <w:rPr>
          <w:rFonts w:ascii="Arial" w:hAnsi="Arial" w:cs="Arial"/>
          <w:lang w:eastAsia="en-GB"/>
        </w:rPr>
        <w:t xml:space="preserve">not </w:t>
      </w:r>
      <w:r w:rsidRPr="00B15E46">
        <w:rPr>
          <w:rFonts w:ascii="Arial" w:hAnsi="Arial" w:cs="Arial"/>
          <w:lang w:eastAsia="en-GB"/>
        </w:rPr>
        <w:t>appropriate for th</w:t>
      </w:r>
      <w:r>
        <w:rPr>
          <w:rFonts w:ascii="Arial" w:hAnsi="Arial" w:cs="Arial"/>
          <w:lang w:eastAsia="en-GB"/>
        </w:rPr>
        <w:t>e</w:t>
      </w:r>
      <w:r w:rsidRPr="00B15E46">
        <w:rPr>
          <w:rFonts w:ascii="Arial" w:hAnsi="Arial" w:cs="Arial"/>
          <w:lang w:eastAsia="en-GB"/>
        </w:rPr>
        <w:t xml:space="preserve"> surrounding area</w:t>
      </w:r>
      <w:r>
        <w:rPr>
          <w:rFonts w:ascii="Arial" w:hAnsi="Arial" w:cs="Arial"/>
          <w:lang w:eastAsia="en-GB"/>
        </w:rPr>
        <w:t>.</w:t>
      </w:r>
    </w:p>
    <w:p w14:paraId="353E82A4" w14:textId="15D363D8" w:rsidR="00136F66" w:rsidRDefault="00136F66" w:rsidP="00136F66">
      <w:pPr>
        <w:pStyle w:val="ListParagraph"/>
        <w:rPr>
          <w:rFonts w:ascii="Arial" w:hAnsi="Arial" w:cs="Arial"/>
        </w:rPr>
      </w:pPr>
    </w:p>
    <w:p w14:paraId="69AA24D1" w14:textId="3F534D7A" w:rsidR="00BB0365" w:rsidRDefault="00BB0365" w:rsidP="00136F66">
      <w:pPr>
        <w:pStyle w:val="ListParagraph"/>
        <w:rPr>
          <w:rFonts w:ascii="Arial" w:hAnsi="Arial" w:cs="Arial"/>
        </w:rPr>
      </w:pPr>
    </w:p>
    <w:p w14:paraId="79D01C35" w14:textId="77777777" w:rsidR="00BB0365" w:rsidRPr="00136F66" w:rsidRDefault="00BB0365" w:rsidP="00136F66">
      <w:pPr>
        <w:pStyle w:val="ListParagraph"/>
        <w:rPr>
          <w:rFonts w:ascii="Arial" w:hAnsi="Arial" w:cs="Arial"/>
        </w:rPr>
      </w:pPr>
    </w:p>
    <w:p w14:paraId="667F1B13" w14:textId="77777777" w:rsidR="00136F66" w:rsidRPr="00FB227A" w:rsidRDefault="00136F66" w:rsidP="00136F66">
      <w:pPr>
        <w:pStyle w:val="ListParagraph"/>
        <w:ind w:left="825"/>
        <w:rPr>
          <w:rFonts w:ascii="Arial" w:hAnsi="Arial" w:cs="Arial"/>
        </w:rPr>
      </w:pPr>
    </w:p>
    <w:p w14:paraId="3BAB0073" w14:textId="45C84646" w:rsidR="00616820" w:rsidRDefault="00136F66" w:rsidP="00136F66">
      <w:pPr>
        <w:pStyle w:val="ListParagraph"/>
        <w:numPr>
          <w:ilvl w:val="0"/>
          <w:numId w:val="10"/>
        </w:numPr>
        <w:rPr>
          <w:rFonts w:ascii="Arial" w:hAnsi="Arial" w:cs="Arial"/>
          <w:b/>
          <w:bCs/>
        </w:rPr>
      </w:pPr>
      <w:r>
        <w:rPr>
          <w:rFonts w:ascii="Arial" w:hAnsi="Arial" w:cs="Arial"/>
          <w:b/>
          <w:bCs/>
        </w:rPr>
        <w:t>Viability</w:t>
      </w:r>
    </w:p>
    <w:p w14:paraId="2F3CB490" w14:textId="77777777" w:rsidR="00136F66" w:rsidRDefault="00136F66" w:rsidP="00136F66">
      <w:pPr>
        <w:pStyle w:val="ListParagraph"/>
        <w:ind w:left="420"/>
        <w:rPr>
          <w:rFonts w:ascii="Arial" w:hAnsi="Arial" w:cs="Arial"/>
          <w:b/>
          <w:bCs/>
        </w:rPr>
      </w:pPr>
    </w:p>
    <w:p w14:paraId="53DC4ECF" w14:textId="775A9690" w:rsidR="00136F66" w:rsidRDefault="00136F66" w:rsidP="00136F66">
      <w:pPr>
        <w:pStyle w:val="ListParagraph"/>
        <w:numPr>
          <w:ilvl w:val="1"/>
          <w:numId w:val="10"/>
        </w:numPr>
        <w:rPr>
          <w:rFonts w:ascii="Arial" w:hAnsi="Arial" w:cs="Arial"/>
        </w:rPr>
      </w:pPr>
      <w:r w:rsidRPr="00136F66">
        <w:rPr>
          <w:rFonts w:ascii="Arial" w:hAnsi="Arial" w:cs="Arial"/>
        </w:rPr>
        <w:t xml:space="preserve">If the </w:t>
      </w:r>
      <w:r>
        <w:rPr>
          <w:rFonts w:ascii="Arial" w:hAnsi="Arial" w:cs="Arial"/>
        </w:rPr>
        <w:t xml:space="preserve">applicants provided a Financial Viability Statement to support their </w:t>
      </w:r>
      <w:r w:rsidR="005A57E8">
        <w:rPr>
          <w:rFonts w:ascii="Arial" w:hAnsi="Arial" w:cs="Arial"/>
        </w:rPr>
        <w:t>assertion</w:t>
      </w:r>
      <w:r>
        <w:rPr>
          <w:rFonts w:ascii="Arial" w:hAnsi="Arial" w:cs="Arial"/>
        </w:rPr>
        <w:t xml:space="preserve"> that no commercial development on this site was viable, why have they not produced a Viability Statement in favour of residential development? </w:t>
      </w:r>
      <w:r w:rsidR="00C04B77">
        <w:rPr>
          <w:rFonts w:ascii="Arial" w:hAnsi="Arial" w:cs="Arial"/>
        </w:rPr>
        <w:t>How have they demonstrated the housing need in this area? There are many hundreds of houses for sale within a 3</w:t>
      </w:r>
      <w:r w:rsidR="00BB0365">
        <w:rPr>
          <w:rFonts w:ascii="Arial" w:hAnsi="Arial" w:cs="Arial"/>
        </w:rPr>
        <w:t>-</w:t>
      </w:r>
      <w:r w:rsidR="00C04B77">
        <w:rPr>
          <w:rFonts w:ascii="Arial" w:hAnsi="Arial" w:cs="Arial"/>
        </w:rPr>
        <w:t>mile radius, many of which have been on the market for a great deal of time so there appears no immediate demand.</w:t>
      </w:r>
    </w:p>
    <w:p w14:paraId="7C93C155" w14:textId="57802DB8" w:rsidR="00BB0365" w:rsidRDefault="00BB0365" w:rsidP="00BB0365">
      <w:pPr>
        <w:rPr>
          <w:rFonts w:ascii="Arial" w:hAnsi="Arial" w:cs="Arial"/>
        </w:rPr>
      </w:pPr>
    </w:p>
    <w:p w14:paraId="6B66C096" w14:textId="5FF7250A" w:rsidR="00BB0365" w:rsidRDefault="00BB0365" w:rsidP="00BB0365">
      <w:pPr>
        <w:rPr>
          <w:rFonts w:ascii="Arial" w:hAnsi="Arial" w:cs="Arial"/>
        </w:rPr>
      </w:pPr>
    </w:p>
    <w:p w14:paraId="2754D5DD" w14:textId="694F0E9E" w:rsidR="00BB0365" w:rsidRDefault="00BB0365" w:rsidP="00BB0365">
      <w:pPr>
        <w:rPr>
          <w:rFonts w:ascii="Arial" w:hAnsi="Arial" w:cs="Arial"/>
        </w:rPr>
      </w:pPr>
      <w:r>
        <w:rPr>
          <w:rFonts w:ascii="Arial" w:hAnsi="Arial" w:cs="Arial"/>
        </w:rPr>
        <w:t>For all the above reason</w:t>
      </w:r>
      <w:r w:rsidR="005A57E8">
        <w:rPr>
          <w:rFonts w:ascii="Arial" w:hAnsi="Arial" w:cs="Arial"/>
        </w:rPr>
        <w:t>s</w:t>
      </w:r>
      <w:bookmarkStart w:id="0" w:name="_GoBack"/>
      <w:bookmarkEnd w:id="0"/>
      <w:r>
        <w:rPr>
          <w:rFonts w:ascii="Arial" w:hAnsi="Arial" w:cs="Arial"/>
        </w:rPr>
        <w:t>, Watchfield Parish Council urges rejection of this inappropriate development.</w:t>
      </w:r>
    </w:p>
    <w:p w14:paraId="5EE34CC6" w14:textId="51053C71" w:rsidR="00BB0365" w:rsidRDefault="00BB0365" w:rsidP="00BB0365">
      <w:pPr>
        <w:rPr>
          <w:rFonts w:ascii="Arial" w:hAnsi="Arial" w:cs="Arial"/>
        </w:rPr>
      </w:pPr>
    </w:p>
    <w:p w14:paraId="50ECA633" w14:textId="2D750EBE" w:rsidR="00BB0365" w:rsidRDefault="00BB0365" w:rsidP="00BB0365">
      <w:pPr>
        <w:rPr>
          <w:rFonts w:ascii="Arial" w:hAnsi="Arial" w:cs="Arial"/>
        </w:rPr>
      </w:pPr>
      <w:r>
        <w:rPr>
          <w:rFonts w:ascii="Arial" w:hAnsi="Arial" w:cs="Arial"/>
        </w:rPr>
        <w:t>Thank you for consideration in this matter.</w:t>
      </w:r>
    </w:p>
    <w:p w14:paraId="7EC34BB7" w14:textId="4698B0DE" w:rsidR="00BB0365" w:rsidRDefault="00BB0365" w:rsidP="00BB0365">
      <w:pPr>
        <w:rPr>
          <w:rFonts w:ascii="Arial" w:hAnsi="Arial" w:cs="Arial"/>
        </w:rPr>
      </w:pPr>
    </w:p>
    <w:p w14:paraId="6AC61E85" w14:textId="77777777" w:rsidR="00BB0365" w:rsidRDefault="00BB0365" w:rsidP="00BB0365">
      <w:pPr>
        <w:rPr>
          <w:rFonts w:ascii="Arial" w:hAnsi="Arial" w:cs="Arial"/>
        </w:rPr>
      </w:pPr>
    </w:p>
    <w:p w14:paraId="204A6030" w14:textId="6058DF10" w:rsidR="00BB0365" w:rsidRDefault="00BB0365" w:rsidP="00BB0365">
      <w:pPr>
        <w:rPr>
          <w:rFonts w:ascii="Arial" w:hAnsi="Arial" w:cs="Arial"/>
        </w:rPr>
      </w:pPr>
    </w:p>
    <w:p w14:paraId="4C72498B" w14:textId="762FECCD" w:rsidR="00BB0365" w:rsidRDefault="00BB0365" w:rsidP="00BB0365">
      <w:pPr>
        <w:rPr>
          <w:rFonts w:ascii="Arial" w:hAnsi="Arial" w:cs="Arial"/>
        </w:rPr>
      </w:pPr>
      <w:r>
        <w:rPr>
          <w:rFonts w:ascii="Arial" w:hAnsi="Arial" w:cs="Arial"/>
        </w:rPr>
        <w:t>Kind regards</w:t>
      </w:r>
    </w:p>
    <w:p w14:paraId="279C7A99" w14:textId="3917F874" w:rsidR="00BB0365" w:rsidRDefault="00BB0365" w:rsidP="00BB0365">
      <w:pPr>
        <w:rPr>
          <w:rFonts w:ascii="Arial" w:hAnsi="Arial" w:cs="Arial"/>
        </w:rPr>
      </w:pPr>
    </w:p>
    <w:p w14:paraId="67A34ECF" w14:textId="7F133EC7" w:rsidR="00BB0365" w:rsidRDefault="00BB0365" w:rsidP="00BB0365">
      <w:pPr>
        <w:rPr>
          <w:rFonts w:ascii="Arial" w:hAnsi="Arial" w:cs="Arial"/>
        </w:rPr>
      </w:pPr>
    </w:p>
    <w:p w14:paraId="205C417F" w14:textId="0E495984" w:rsidR="00BB0365" w:rsidRDefault="00BB0365" w:rsidP="00BB0365">
      <w:pPr>
        <w:rPr>
          <w:rFonts w:ascii="Arial" w:hAnsi="Arial" w:cs="Arial"/>
        </w:rPr>
      </w:pPr>
    </w:p>
    <w:p w14:paraId="2EFBCF28" w14:textId="0D46FFD6" w:rsidR="00BB0365" w:rsidRDefault="00BB0365" w:rsidP="00BB0365">
      <w:pPr>
        <w:rPr>
          <w:rFonts w:ascii="Arial" w:hAnsi="Arial" w:cs="Arial"/>
        </w:rPr>
      </w:pPr>
    </w:p>
    <w:p w14:paraId="77D16119" w14:textId="3686EA4D" w:rsidR="00BB0365" w:rsidRDefault="00BB0365" w:rsidP="00BB0365">
      <w:pPr>
        <w:rPr>
          <w:rFonts w:ascii="Arial" w:hAnsi="Arial" w:cs="Arial"/>
        </w:rPr>
      </w:pPr>
    </w:p>
    <w:p w14:paraId="70D76D4D" w14:textId="73B7825E" w:rsidR="00BB0365" w:rsidRDefault="00BB0365" w:rsidP="00BB0365">
      <w:pPr>
        <w:rPr>
          <w:rFonts w:ascii="Arial" w:hAnsi="Arial" w:cs="Arial"/>
        </w:rPr>
      </w:pPr>
      <w:r>
        <w:rPr>
          <w:rFonts w:ascii="Arial" w:hAnsi="Arial" w:cs="Arial"/>
        </w:rPr>
        <w:t>Claire Arnold</w:t>
      </w:r>
    </w:p>
    <w:p w14:paraId="621144E3" w14:textId="0587D23A" w:rsidR="00BB0365" w:rsidRPr="00BB0365" w:rsidRDefault="00BB0365" w:rsidP="00BB0365">
      <w:pPr>
        <w:rPr>
          <w:rFonts w:ascii="Arial" w:hAnsi="Arial" w:cs="Arial"/>
        </w:rPr>
      </w:pPr>
      <w:r>
        <w:rPr>
          <w:rFonts w:ascii="Arial" w:hAnsi="Arial" w:cs="Arial"/>
        </w:rPr>
        <w:t>Clerk to Watchfield Parish Council</w:t>
      </w:r>
    </w:p>
    <w:p w14:paraId="2A3D0C07" w14:textId="77777777" w:rsidR="00616820" w:rsidRPr="0040012F" w:rsidRDefault="00616820" w:rsidP="00616820">
      <w:pPr>
        <w:rPr>
          <w:rFonts w:ascii="Arial" w:hAnsi="Arial" w:cs="Arial"/>
        </w:rPr>
      </w:pPr>
    </w:p>
    <w:p w14:paraId="030330A1" w14:textId="77777777" w:rsidR="00616820" w:rsidRPr="0040012F" w:rsidRDefault="00616820" w:rsidP="00616820">
      <w:pPr>
        <w:rPr>
          <w:rFonts w:ascii="Arial" w:hAnsi="Arial" w:cs="Arial"/>
        </w:rPr>
      </w:pPr>
    </w:p>
    <w:p w14:paraId="2C6D39ED" w14:textId="77777777" w:rsidR="00616820" w:rsidRPr="0040012F" w:rsidRDefault="00616820" w:rsidP="00616820">
      <w:pPr>
        <w:rPr>
          <w:rFonts w:ascii="Arial" w:hAnsi="Arial" w:cs="Arial"/>
        </w:rPr>
      </w:pPr>
    </w:p>
    <w:p w14:paraId="7553FDBB" w14:textId="77777777" w:rsidR="00616820" w:rsidRPr="0040012F" w:rsidRDefault="00616820" w:rsidP="00616820">
      <w:pPr>
        <w:rPr>
          <w:rFonts w:ascii="Arial" w:hAnsi="Arial" w:cs="Arial"/>
        </w:rPr>
      </w:pPr>
    </w:p>
    <w:p w14:paraId="3239EE76" w14:textId="77777777" w:rsidR="00616820" w:rsidRPr="0040012F" w:rsidRDefault="00616820" w:rsidP="00616820">
      <w:pPr>
        <w:rPr>
          <w:rFonts w:ascii="Arial" w:hAnsi="Arial" w:cs="Arial"/>
        </w:rPr>
      </w:pPr>
    </w:p>
    <w:p w14:paraId="737E04B3" w14:textId="77777777" w:rsidR="005C54D8" w:rsidRPr="0040012F" w:rsidRDefault="00616820" w:rsidP="00616820">
      <w:pPr>
        <w:jc w:val="right"/>
        <w:rPr>
          <w:rFonts w:ascii="Arial" w:hAnsi="Arial" w:cs="Arial"/>
        </w:rPr>
      </w:pPr>
      <w:r w:rsidRPr="0040012F">
        <w:rPr>
          <w:rFonts w:ascii="Arial" w:hAnsi="Arial" w:cs="Arial"/>
        </w:rPr>
        <w:t xml:space="preserve"> </w:t>
      </w:r>
    </w:p>
    <w:sectPr w:rsidR="005C54D8" w:rsidRPr="0040012F" w:rsidSect="00D115F7">
      <w:headerReference w:type="default" r:id="rId8"/>
      <w:footerReference w:type="default" r:id="rId9"/>
      <w:pgSz w:w="11906" w:h="16838"/>
      <w:pgMar w:top="426" w:right="99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19E116" w14:textId="77777777" w:rsidR="00BB4A59" w:rsidRDefault="00BB4A59" w:rsidP="00F44668">
      <w:r>
        <w:separator/>
      </w:r>
    </w:p>
  </w:endnote>
  <w:endnote w:type="continuationSeparator" w:id="0">
    <w:p w14:paraId="444CE7A9" w14:textId="77777777" w:rsidR="00BB4A59" w:rsidRDefault="00BB4A59" w:rsidP="00F44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CEC66" w14:textId="77777777" w:rsidR="00F44668" w:rsidRPr="00D115F7" w:rsidRDefault="00F44668" w:rsidP="00F44668">
    <w:pPr>
      <w:rPr>
        <w:rFonts w:ascii="Arial" w:hAnsi="Arial" w:cs="Arial"/>
        <w:b/>
        <w:bCs/>
        <w:sz w:val="20"/>
        <w:szCs w:val="20"/>
        <w:lang w:eastAsia="en-GB"/>
      </w:rPr>
    </w:pPr>
    <w:r w:rsidRPr="00F44668">
      <w:rPr>
        <w:rFonts w:ascii="Arial" w:hAnsi="Arial" w:cs="Arial"/>
        <w:b/>
        <w:bCs/>
        <w:sz w:val="20"/>
        <w:szCs w:val="20"/>
        <w:lang w:eastAsia="en-GB"/>
      </w:rPr>
      <w:t>All correspondence should be addressed to the Clerk</w:t>
    </w:r>
  </w:p>
  <w:p w14:paraId="07A5A80D" w14:textId="77777777" w:rsidR="00F44668" w:rsidRPr="00F44668" w:rsidRDefault="00F44668" w:rsidP="00F44668">
    <w:pPr>
      <w:rPr>
        <w:rFonts w:ascii="Arial" w:hAnsi="Arial" w:cs="Arial"/>
        <w:sz w:val="20"/>
        <w:szCs w:val="20"/>
        <w:u w:val="single"/>
        <w:lang w:eastAsia="en-GB"/>
      </w:rPr>
    </w:pPr>
    <w:r w:rsidRPr="00F44668">
      <w:rPr>
        <w:rFonts w:ascii="Arial" w:hAnsi="Arial" w:cs="Arial"/>
        <w:sz w:val="20"/>
        <w:szCs w:val="20"/>
        <w:u w:val="single"/>
        <w:lang w:eastAsia="en-GB"/>
      </w:rPr>
      <w:t>Chairman</w:t>
    </w:r>
  </w:p>
  <w:p w14:paraId="792CA787" w14:textId="77777777" w:rsidR="00F44668" w:rsidRPr="00F44668" w:rsidRDefault="00F0099B" w:rsidP="00F44668">
    <w:pPr>
      <w:rPr>
        <w:rFonts w:ascii="Arial" w:hAnsi="Arial" w:cs="Arial"/>
        <w:sz w:val="20"/>
        <w:szCs w:val="20"/>
        <w:lang w:eastAsia="en-GB"/>
      </w:rPr>
    </w:pPr>
    <w:r>
      <w:rPr>
        <w:rFonts w:ascii="Arial" w:hAnsi="Arial" w:cs="Arial"/>
        <w:sz w:val="20"/>
        <w:szCs w:val="20"/>
        <w:lang w:eastAsia="en-GB"/>
      </w:rPr>
      <w:t>Sue Nodder</w:t>
    </w:r>
    <w:r w:rsidR="00F44668" w:rsidRPr="00F44668">
      <w:rPr>
        <w:rFonts w:ascii="Arial" w:hAnsi="Arial" w:cs="Arial"/>
        <w:sz w:val="20"/>
        <w:szCs w:val="20"/>
        <w:lang w:eastAsia="en-GB"/>
      </w:rPr>
      <w:t xml:space="preserve"> – </w:t>
    </w:r>
    <w:r>
      <w:rPr>
        <w:rFonts w:ascii="Arial" w:hAnsi="Arial" w:cs="Arial"/>
        <w:sz w:val="20"/>
        <w:szCs w:val="20"/>
        <w:lang w:eastAsia="en-GB"/>
      </w:rPr>
      <w:t>11 Oxford Square – Watchfield – Oxon – SN6 8TB</w:t>
    </w:r>
  </w:p>
  <w:p w14:paraId="4123EEB4" w14:textId="766D646B" w:rsidR="00F44668" w:rsidRPr="00F44668" w:rsidRDefault="00F44668" w:rsidP="00F44668">
    <w:pPr>
      <w:rPr>
        <w:rFonts w:ascii="Arial" w:hAnsi="Arial" w:cs="Arial"/>
        <w:sz w:val="20"/>
        <w:szCs w:val="20"/>
        <w:lang w:eastAsia="en-GB"/>
      </w:rPr>
    </w:pPr>
    <w:r w:rsidRPr="00F44668">
      <w:rPr>
        <w:rFonts w:ascii="Arial" w:hAnsi="Arial" w:cs="Arial"/>
        <w:sz w:val="20"/>
        <w:szCs w:val="20"/>
        <w:lang w:eastAsia="en-GB"/>
      </w:rPr>
      <w:t xml:space="preserve">e-mail </w:t>
    </w:r>
    <w:r w:rsidR="00E44F7A">
      <w:rPr>
        <w:rFonts w:ascii="Arial" w:hAnsi="Arial" w:cs="Arial"/>
        <w:sz w:val="20"/>
        <w:szCs w:val="20"/>
        <w:lang w:eastAsia="en-GB"/>
      </w:rPr>
      <w:t>sue.nodder@watchfield.org</w:t>
    </w:r>
  </w:p>
  <w:p w14:paraId="1A894616" w14:textId="77777777" w:rsidR="00F44668" w:rsidRPr="00F44668" w:rsidRDefault="00F44668" w:rsidP="00F44668">
    <w:pPr>
      <w:rPr>
        <w:rFonts w:ascii="Arial" w:hAnsi="Arial" w:cs="Arial"/>
        <w:sz w:val="20"/>
        <w:szCs w:val="20"/>
        <w:lang w:eastAsia="en-GB"/>
      </w:rPr>
    </w:pPr>
    <w:r w:rsidRPr="00F44668">
      <w:rPr>
        <w:rFonts w:ascii="Arial" w:hAnsi="Arial" w:cs="Arial"/>
        <w:sz w:val="20"/>
        <w:szCs w:val="20"/>
        <w:u w:val="single"/>
        <w:lang w:eastAsia="en-GB"/>
      </w:rPr>
      <w:t>Clerk</w:t>
    </w:r>
  </w:p>
  <w:p w14:paraId="1F52738A" w14:textId="77777777" w:rsidR="00F44668" w:rsidRPr="00F44668" w:rsidRDefault="00616820" w:rsidP="00F44668">
    <w:pPr>
      <w:rPr>
        <w:rFonts w:ascii="Arial" w:hAnsi="Arial" w:cs="Arial"/>
        <w:sz w:val="20"/>
        <w:szCs w:val="20"/>
        <w:lang w:eastAsia="en-GB"/>
      </w:rPr>
    </w:pPr>
    <w:r>
      <w:rPr>
        <w:rFonts w:ascii="Arial" w:hAnsi="Arial" w:cs="Arial"/>
        <w:sz w:val="20"/>
        <w:szCs w:val="20"/>
        <w:lang w:eastAsia="en-GB"/>
      </w:rPr>
      <w:t xml:space="preserve">Watchfield Village Hall </w:t>
    </w:r>
    <w:r w:rsidR="00FA43C0">
      <w:rPr>
        <w:rFonts w:ascii="Arial" w:hAnsi="Arial" w:cs="Arial"/>
        <w:sz w:val="20"/>
        <w:szCs w:val="20"/>
        <w:lang w:eastAsia="en-GB"/>
      </w:rPr>
      <w:t>–Chapel Hi</w:t>
    </w:r>
    <w:r w:rsidR="00EA7930">
      <w:rPr>
        <w:rFonts w:ascii="Arial" w:hAnsi="Arial" w:cs="Arial"/>
        <w:sz w:val="20"/>
        <w:szCs w:val="20"/>
        <w:lang w:eastAsia="en-GB"/>
      </w:rPr>
      <w:t>ll</w:t>
    </w:r>
    <w:r>
      <w:rPr>
        <w:rFonts w:ascii="Arial" w:hAnsi="Arial" w:cs="Arial"/>
        <w:sz w:val="20"/>
        <w:szCs w:val="20"/>
        <w:lang w:eastAsia="en-GB"/>
      </w:rPr>
      <w:t xml:space="preserve"> – Watchfield – Oxon – SN6 8TA</w:t>
    </w:r>
  </w:p>
  <w:p w14:paraId="39273BCA" w14:textId="0E6368C2" w:rsidR="00F44668" w:rsidRDefault="00F44668" w:rsidP="00D115F7">
    <w:r w:rsidRPr="00F44668">
      <w:rPr>
        <w:rFonts w:ascii="Arial" w:hAnsi="Arial" w:cs="Arial"/>
        <w:sz w:val="20"/>
        <w:szCs w:val="20"/>
        <w:lang w:eastAsia="en-GB"/>
      </w:rPr>
      <w:t xml:space="preserve"> e-mail </w:t>
    </w:r>
    <w:r w:rsidR="00E44F7A">
      <w:rPr>
        <w:rFonts w:ascii="Arial" w:hAnsi="Arial" w:cs="Arial"/>
        <w:color w:val="0000FF"/>
        <w:sz w:val="20"/>
        <w:szCs w:val="20"/>
        <w:u w:val="single"/>
        <w:lang w:eastAsia="en-GB"/>
      </w:rPr>
      <w:t>clerk@watchfield.org</w:t>
    </w:r>
    <w:r w:rsidR="00FA43C0">
      <w:tab/>
    </w:r>
  </w:p>
  <w:p w14:paraId="6CEEAD4E" w14:textId="3B889480" w:rsidR="006F0758" w:rsidRPr="006F0758" w:rsidRDefault="006F0758" w:rsidP="006F0758">
    <w:pPr>
      <w:rPr>
        <w:rFonts w:ascii="Arial" w:hAnsi="Arial" w:cs="Arial"/>
        <w:sz w:val="20"/>
        <w:szCs w:val="20"/>
        <w:lang w:eastAsia="en-GB"/>
      </w:rPr>
    </w:pPr>
    <w:r>
      <w:rPr>
        <w:rFonts w:ascii="Arial" w:hAnsi="Arial" w:cs="Arial"/>
        <w:sz w:val="20"/>
        <w:szCs w:val="20"/>
        <w:lang w:eastAsia="en-GB"/>
      </w:rPr>
      <w:t>Phone 07757233021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090E64" w14:textId="77777777" w:rsidR="00BB4A59" w:rsidRDefault="00BB4A59" w:rsidP="00F44668">
      <w:r>
        <w:separator/>
      </w:r>
    </w:p>
  </w:footnote>
  <w:footnote w:type="continuationSeparator" w:id="0">
    <w:p w14:paraId="6F1C1C34" w14:textId="77777777" w:rsidR="00BB4A59" w:rsidRDefault="00BB4A59" w:rsidP="00F44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4C1D" w14:textId="77777777" w:rsidR="00F44668" w:rsidRDefault="00F44668">
    <w:pPr>
      <w:pStyle w:val="Header"/>
    </w:pPr>
  </w:p>
  <w:tbl>
    <w:tblPr>
      <w:tblW w:w="0" w:type="auto"/>
      <w:tblLayout w:type="fixed"/>
      <w:tblLook w:val="01E0" w:firstRow="1" w:lastRow="1" w:firstColumn="1" w:lastColumn="1" w:noHBand="0" w:noVBand="0"/>
    </w:tblPr>
    <w:tblGrid>
      <w:gridCol w:w="2235"/>
      <w:gridCol w:w="6662"/>
    </w:tblGrid>
    <w:tr w:rsidR="00F44668" w:rsidRPr="00F44668" w14:paraId="7D2F39F7" w14:textId="77777777" w:rsidTr="00D115F7">
      <w:tc>
        <w:tcPr>
          <w:tcW w:w="2235" w:type="dxa"/>
          <w:hideMark/>
        </w:tcPr>
        <w:p w14:paraId="2863C7DB" w14:textId="77777777" w:rsidR="00F44668" w:rsidRPr="00F44668" w:rsidRDefault="00F44668" w:rsidP="00B11015">
          <w:pPr>
            <w:tabs>
              <w:tab w:val="center" w:pos="4153"/>
              <w:tab w:val="right" w:pos="8306"/>
            </w:tabs>
            <w:rPr>
              <w:sz w:val="20"/>
              <w:szCs w:val="20"/>
              <w:lang w:eastAsia="en-GB"/>
            </w:rPr>
          </w:pPr>
          <w:r w:rsidRPr="00F44668">
            <w:rPr>
              <w:noProof/>
              <w:sz w:val="20"/>
              <w:szCs w:val="20"/>
              <w:lang w:eastAsia="en-GB"/>
            </w:rPr>
            <w:drawing>
              <wp:inline distT="0" distB="0" distL="0" distR="0" wp14:anchorId="795B9284" wp14:editId="4910BAC7">
                <wp:extent cx="876300" cy="96300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0151" cy="967233"/>
                        </a:xfrm>
                        <a:prstGeom prst="rect">
                          <a:avLst/>
                        </a:prstGeom>
                        <a:noFill/>
                        <a:ln>
                          <a:noFill/>
                        </a:ln>
                      </pic:spPr>
                    </pic:pic>
                  </a:graphicData>
                </a:graphic>
              </wp:inline>
            </w:drawing>
          </w:r>
        </w:p>
      </w:tc>
      <w:tc>
        <w:tcPr>
          <w:tcW w:w="6662" w:type="dxa"/>
        </w:tcPr>
        <w:p w14:paraId="16F6F5CD" w14:textId="77777777" w:rsidR="00F44668" w:rsidRPr="00F44668" w:rsidRDefault="00F44668" w:rsidP="00B11015">
          <w:pPr>
            <w:tabs>
              <w:tab w:val="center" w:pos="4153"/>
              <w:tab w:val="right" w:pos="8306"/>
            </w:tabs>
            <w:rPr>
              <w:rFonts w:ascii="Arial" w:hAnsi="Arial" w:cs="Arial"/>
              <w:b/>
              <w:bCs/>
              <w:i/>
              <w:iCs/>
              <w:sz w:val="20"/>
              <w:szCs w:val="20"/>
              <w:lang w:eastAsia="en-GB"/>
            </w:rPr>
          </w:pPr>
        </w:p>
        <w:p w14:paraId="1B4079C4" w14:textId="77777777" w:rsidR="00F44668" w:rsidRPr="00F44668" w:rsidRDefault="00F44668" w:rsidP="00B11015">
          <w:pPr>
            <w:tabs>
              <w:tab w:val="center" w:pos="4153"/>
              <w:tab w:val="right" w:pos="8306"/>
            </w:tabs>
            <w:rPr>
              <w:rFonts w:ascii="Arial" w:hAnsi="Arial" w:cs="Arial"/>
              <w:b/>
              <w:bCs/>
              <w:i/>
              <w:iCs/>
              <w:sz w:val="20"/>
              <w:szCs w:val="20"/>
              <w:lang w:eastAsia="en-GB"/>
            </w:rPr>
          </w:pPr>
        </w:p>
        <w:p w14:paraId="138C01D6" w14:textId="77777777" w:rsidR="00F44668" w:rsidRPr="00F44668" w:rsidRDefault="00F44668" w:rsidP="00B11015">
          <w:pPr>
            <w:tabs>
              <w:tab w:val="center" w:pos="4153"/>
              <w:tab w:val="right" w:pos="8306"/>
            </w:tabs>
            <w:rPr>
              <w:rFonts w:ascii="Arial" w:hAnsi="Arial" w:cs="Arial"/>
              <w:b/>
              <w:bCs/>
              <w:i/>
              <w:iCs/>
              <w:sz w:val="52"/>
              <w:szCs w:val="52"/>
              <w:lang w:eastAsia="en-GB"/>
            </w:rPr>
          </w:pPr>
          <w:r w:rsidRPr="00F44668">
            <w:rPr>
              <w:rFonts w:ascii="Arial" w:hAnsi="Arial" w:cs="Arial"/>
              <w:b/>
              <w:bCs/>
              <w:i/>
              <w:iCs/>
              <w:sz w:val="52"/>
              <w:szCs w:val="52"/>
              <w:lang w:eastAsia="en-GB"/>
            </w:rPr>
            <w:t>Watchfield Parish Council</w:t>
          </w:r>
        </w:p>
      </w:tc>
    </w:tr>
  </w:tbl>
  <w:p w14:paraId="17CFC706" w14:textId="77777777" w:rsidR="00F44668" w:rsidRDefault="00F446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55E2"/>
    <w:multiLevelType w:val="multilevel"/>
    <w:tmpl w:val="FCA60EEC"/>
    <w:lvl w:ilvl="0">
      <w:start w:val="3"/>
      <w:numFmt w:val="decimal"/>
      <w:lvlText w:val="%1"/>
      <w:lvlJc w:val="left"/>
      <w:pPr>
        <w:ind w:left="525" w:hanging="525"/>
      </w:pPr>
      <w:rPr>
        <w:rFonts w:hint="default"/>
      </w:rPr>
    </w:lvl>
    <w:lvl w:ilvl="1">
      <w:start w:val="3"/>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D67259E"/>
    <w:multiLevelType w:val="hybridMultilevel"/>
    <w:tmpl w:val="DCCAE3B6"/>
    <w:lvl w:ilvl="0" w:tplc="E54A0DFC">
      <w:numFmt w:val="bullet"/>
      <w:lvlText w:val="-"/>
      <w:lvlJc w:val="left"/>
      <w:pPr>
        <w:ind w:left="720" w:hanging="360"/>
      </w:pPr>
      <w:rPr>
        <w:rFonts w:ascii="Times New Roman" w:eastAsia="Times New Roman" w:hAnsi="Times New Roman"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485C80"/>
    <w:multiLevelType w:val="hybridMultilevel"/>
    <w:tmpl w:val="D388840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9B642A6"/>
    <w:multiLevelType w:val="hybridMultilevel"/>
    <w:tmpl w:val="7DD8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D873737"/>
    <w:multiLevelType w:val="multilevel"/>
    <w:tmpl w:val="D9AACBAA"/>
    <w:lvl w:ilvl="0">
      <w:start w:val="1"/>
      <w:numFmt w:val="decimal"/>
      <w:lvlText w:val="%1."/>
      <w:lvlJc w:val="left"/>
      <w:pPr>
        <w:ind w:left="360" w:hanging="360"/>
      </w:pPr>
      <w:rPr>
        <w:rFonts w:hint="default"/>
        <w:b/>
        <w:bCs/>
      </w:rPr>
    </w:lvl>
    <w:lvl w:ilvl="1">
      <w:start w:val="1"/>
      <w:numFmt w:val="decimal"/>
      <w:lvlText w:val="%1.%2."/>
      <w:lvlJc w:val="left"/>
      <w:pPr>
        <w:ind w:left="858" w:hanging="432"/>
      </w:pPr>
      <w:rPr>
        <w:b w:val="0"/>
        <w:bCs w:val="0"/>
      </w:rPr>
    </w:lvl>
    <w:lvl w:ilvl="2">
      <w:start w:val="1"/>
      <w:numFmt w:val="decimal"/>
      <w:lvlText w:val="%1.%2.%3."/>
      <w:lvlJc w:val="left"/>
      <w:pPr>
        <w:ind w:left="1355"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4B1627"/>
    <w:multiLevelType w:val="hybridMultilevel"/>
    <w:tmpl w:val="F516CD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A27D4D"/>
    <w:multiLevelType w:val="multilevel"/>
    <w:tmpl w:val="77F0A0EA"/>
    <w:lvl w:ilvl="0">
      <w:start w:val="3"/>
      <w:numFmt w:val="decimal"/>
      <w:lvlText w:val="%1"/>
      <w:lvlJc w:val="left"/>
      <w:pPr>
        <w:ind w:left="525" w:hanging="525"/>
      </w:pPr>
      <w:rPr>
        <w:rFonts w:hint="default"/>
      </w:rPr>
    </w:lvl>
    <w:lvl w:ilvl="1">
      <w:start w:val="3"/>
      <w:numFmt w:val="decimal"/>
      <w:lvlText w:val="%1.%2"/>
      <w:lvlJc w:val="left"/>
      <w:pPr>
        <w:ind w:left="757" w:hanging="525"/>
      </w:pPr>
      <w:rPr>
        <w:rFonts w:hint="default"/>
      </w:rPr>
    </w:lvl>
    <w:lvl w:ilvl="2">
      <w:start w:val="3"/>
      <w:numFmt w:val="decimal"/>
      <w:lvlText w:val="%1.%2.%3"/>
      <w:lvlJc w:val="left"/>
      <w:pPr>
        <w:ind w:left="1713" w:hanging="720"/>
      </w:pPr>
      <w:rPr>
        <w:rFonts w:hint="default"/>
        <w:b w:val="0"/>
        <w:bCs w:val="0"/>
      </w:rPr>
    </w:lvl>
    <w:lvl w:ilvl="3">
      <w:start w:val="1"/>
      <w:numFmt w:val="decimal"/>
      <w:lvlText w:val="%1.%2.%3.%4"/>
      <w:lvlJc w:val="left"/>
      <w:pPr>
        <w:ind w:left="1776" w:hanging="1080"/>
      </w:pPr>
      <w:rPr>
        <w:rFonts w:hint="default"/>
      </w:rPr>
    </w:lvl>
    <w:lvl w:ilvl="4">
      <w:start w:val="1"/>
      <w:numFmt w:val="decimal"/>
      <w:lvlText w:val="%1.%2.%3.%4.%5"/>
      <w:lvlJc w:val="left"/>
      <w:pPr>
        <w:ind w:left="2008" w:hanging="1080"/>
      </w:pPr>
      <w:rPr>
        <w:rFonts w:hint="default"/>
      </w:rPr>
    </w:lvl>
    <w:lvl w:ilvl="5">
      <w:start w:val="1"/>
      <w:numFmt w:val="decimal"/>
      <w:lvlText w:val="%1.%2.%3.%4.%5.%6"/>
      <w:lvlJc w:val="left"/>
      <w:pPr>
        <w:ind w:left="2600" w:hanging="1440"/>
      </w:pPr>
      <w:rPr>
        <w:rFonts w:hint="default"/>
      </w:rPr>
    </w:lvl>
    <w:lvl w:ilvl="6">
      <w:start w:val="1"/>
      <w:numFmt w:val="decimal"/>
      <w:lvlText w:val="%1.%2.%3.%4.%5.%6.%7"/>
      <w:lvlJc w:val="left"/>
      <w:pPr>
        <w:ind w:left="2832" w:hanging="1440"/>
      </w:pPr>
      <w:rPr>
        <w:rFonts w:hint="default"/>
      </w:rPr>
    </w:lvl>
    <w:lvl w:ilvl="7">
      <w:start w:val="1"/>
      <w:numFmt w:val="decimal"/>
      <w:lvlText w:val="%1.%2.%3.%4.%5.%6.%7.%8"/>
      <w:lvlJc w:val="left"/>
      <w:pPr>
        <w:ind w:left="3424" w:hanging="1800"/>
      </w:pPr>
      <w:rPr>
        <w:rFonts w:hint="default"/>
      </w:rPr>
    </w:lvl>
    <w:lvl w:ilvl="8">
      <w:start w:val="1"/>
      <w:numFmt w:val="decimal"/>
      <w:lvlText w:val="%1.%2.%3.%4.%5.%6.%7.%8.%9"/>
      <w:lvlJc w:val="left"/>
      <w:pPr>
        <w:ind w:left="3656" w:hanging="1800"/>
      </w:pPr>
      <w:rPr>
        <w:rFonts w:hint="default"/>
      </w:rPr>
    </w:lvl>
  </w:abstractNum>
  <w:abstractNum w:abstractNumId="7" w15:restartNumberingAfterBreak="0">
    <w:nsid w:val="5069103F"/>
    <w:multiLevelType w:val="hybridMultilevel"/>
    <w:tmpl w:val="E368A68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313B3A"/>
    <w:multiLevelType w:val="hybridMultilevel"/>
    <w:tmpl w:val="78EA1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0968C3"/>
    <w:multiLevelType w:val="multilevel"/>
    <w:tmpl w:val="50A89FAE"/>
    <w:lvl w:ilvl="0">
      <w:start w:val="5"/>
      <w:numFmt w:val="decimal"/>
      <w:lvlText w:val="%1."/>
      <w:lvlJc w:val="left"/>
      <w:pPr>
        <w:ind w:left="420" w:hanging="360"/>
      </w:pPr>
      <w:rPr>
        <w:rFonts w:hint="default"/>
      </w:rPr>
    </w:lvl>
    <w:lvl w:ilvl="1">
      <w:start w:val="1"/>
      <w:numFmt w:val="decimal"/>
      <w:isLgl/>
      <w:lvlText w:val="%1.%2"/>
      <w:lvlJc w:val="left"/>
      <w:pPr>
        <w:ind w:left="831" w:hanging="405"/>
      </w:pPr>
      <w:rPr>
        <w:rFonts w:hint="default"/>
        <w:b w:val="0"/>
        <w:bCs w:val="0"/>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4740" w:hanging="1800"/>
      </w:pPr>
      <w:rPr>
        <w:rFonts w:hint="default"/>
      </w:rPr>
    </w:lvl>
  </w:abstractNum>
  <w:num w:numId="1">
    <w:abstractNumId w:val="1"/>
  </w:num>
  <w:num w:numId="2">
    <w:abstractNumId w:val="8"/>
  </w:num>
  <w:num w:numId="3">
    <w:abstractNumId w:val="3"/>
  </w:num>
  <w:num w:numId="4">
    <w:abstractNumId w:val="4"/>
  </w:num>
  <w:num w:numId="5">
    <w:abstractNumId w:val="5"/>
  </w:num>
  <w:num w:numId="6">
    <w:abstractNumId w:val="2"/>
  </w:num>
  <w:num w:numId="7">
    <w:abstractNumId w:val="0"/>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668"/>
    <w:rsid w:val="00030A58"/>
    <w:rsid w:val="0005011E"/>
    <w:rsid w:val="00051C85"/>
    <w:rsid w:val="000B24CA"/>
    <w:rsid w:val="000D20D2"/>
    <w:rsid w:val="0012539C"/>
    <w:rsid w:val="001321EB"/>
    <w:rsid w:val="00133FDC"/>
    <w:rsid w:val="00136F66"/>
    <w:rsid w:val="00154E0F"/>
    <w:rsid w:val="00184A7B"/>
    <w:rsid w:val="001B0B08"/>
    <w:rsid w:val="001C735F"/>
    <w:rsid w:val="001F0558"/>
    <w:rsid w:val="0020006E"/>
    <w:rsid w:val="00232728"/>
    <w:rsid w:val="002520B5"/>
    <w:rsid w:val="002A23E0"/>
    <w:rsid w:val="002B3669"/>
    <w:rsid w:val="002D7B64"/>
    <w:rsid w:val="002E3430"/>
    <w:rsid w:val="002F5464"/>
    <w:rsid w:val="0030421B"/>
    <w:rsid w:val="003062BC"/>
    <w:rsid w:val="00311878"/>
    <w:rsid w:val="00314BFD"/>
    <w:rsid w:val="0031770C"/>
    <w:rsid w:val="003235EA"/>
    <w:rsid w:val="003244F6"/>
    <w:rsid w:val="003427D0"/>
    <w:rsid w:val="0037049E"/>
    <w:rsid w:val="003C0618"/>
    <w:rsid w:val="003D1CF9"/>
    <w:rsid w:val="003D6752"/>
    <w:rsid w:val="0040012F"/>
    <w:rsid w:val="00413A94"/>
    <w:rsid w:val="00423AEF"/>
    <w:rsid w:val="004561B7"/>
    <w:rsid w:val="00461072"/>
    <w:rsid w:val="004D052D"/>
    <w:rsid w:val="004D6B73"/>
    <w:rsid w:val="004E0378"/>
    <w:rsid w:val="004E1DD4"/>
    <w:rsid w:val="005164DD"/>
    <w:rsid w:val="0052083E"/>
    <w:rsid w:val="0052652B"/>
    <w:rsid w:val="00530625"/>
    <w:rsid w:val="00557E1A"/>
    <w:rsid w:val="00564F12"/>
    <w:rsid w:val="00573CAE"/>
    <w:rsid w:val="00583859"/>
    <w:rsid w:val="005A57E8"/>
    <w:rsid w:val="005A5EC4"/>
    <w:rsid w:val="005B49B0"/>
    <w:rsid w:val="005C54D8"/>
    <w:rsid w:val="005D357F"/>
    <w:rsid w:val="005F701D"/>
    <w:rsid w:val="00616820"/>
    <w:rsid w:val="0062119A"/>
    <w:rsid w:val="00663CD8"/>
    <w:rsid w:val="006C2510"/>
    <w:rsid w:val="006D5A51"/>
    <w:rsid w:val="006F0758"/>
    <w:rsid w:val="00701F0C"/>
    <w:rsid w:val="00726087"/>
    <w:rsid w:val="007301A4"/>
    <w:rsid w:val="00737988"/>
    <w:rsid w:val="007B05F0"/>
    <w:rsid w:val="00801626"/>
    <w:rsid w:val="00802341"/>
    <w:rsid w:val="0082689F"/>
    <w:rsid w:val="00883708"/>
    <w:rsid w:val="008C34C5"/>
    <w:rsid w:val="008D1262"/>
    <w:rsid w:val="00920700"/>
    <w:rsid w:val="00933020"/>
    <w:rsid w:val="0094518A"/>
    <w:rsid w:val="00983D9E"/>
    <w:rsid w:val="0099326D"/>
    <w:rsid w:val="009B24A0"/>
    <w:rsid w:val="009B4CA1"/>
    <w:rsid w:val="009D4288"/>
    <w:rsid w:val="00A25AC2"/>
    <w:rsid w:val="00A4018A"/>
    <w:rsid w:val="00A604A8"/>
    <w:rsid w:val="00A77C3B"/>
    <w:rsid w:val="00A8426D"/>
    <w:rsid w:val="00AB4B11"/>
    <w:rsid w:val="00AB6EEB"/>
    <w:rsid w:val="00B15E46"/>
    <w:rsid w:val="00B52B67"/>
    <w:rsid w:val="00B56142"/>
    <w:rsid w:val="00BB0365"/>
    <w:rsid w:val="00BB1CBA"/>
    <w:rsid w:val="00BB4A59"/>
    <w:rsid w:val="00BD3610"/>
    <w:rsid w:val="00C04B77"/>
    <w:rsid w:val="00C05B58"/>
    <w:rsid w:val="00C31BCE"/>
    <w:rsid w:val="00C35150"/>
    <w:rsid w:val="00C47596"/>
    <w:rsid w:val="00C6144D"/>
    <w:rsid w:val="00C623C3"/>
    <w:rsid w:val="00C6727C"/>
    <w:rsid w:val="00C8547C"/>
    <w:rsid w:val="00C978E3"/>
    <w:rsid w:val="00CE6AFC"/>
    <w:rsid w:val="00CF2776"/>
    <w:rsid w:val="00D115F7"/>
    <w:rsid w:val="00D50645"/>
    <w:rsid w:val="00D53554"/>
    <w:rsid w:val="00D71F22"/>
    <w:rsid w:val="00E14F15"/>
    <w:rsid w:val="00E44F7A"/>
    <w:rsid w:val="00E526D3"/>
    <w:rsid w:val="00E66571"/>
    <w:rsid w:val="00E75787"/>
    <w:rsid w:val="00E75CA8"/>
    <w:rsid w:val="00E8337B"/>
    <w:rsid w:val="00E93307"/>
    <w:rsid w:val="00EA7930"/>
    <w:rsid w:val="00EB15C3"/>
    <w:rsid w:val="00ED2461"/>
    <w:rsid w:val="00F0099B"/>
    <w:rsid w:val="00F05632"/>
    <w:rsid w:val="00F07010"/>
    <w:rsid w:val="00F12168"/>
    <w:rsid w:val="00F16745"/>
    <w:rsid w:val="00F44668"/>
    <w:rsid w:val="00F554E3"/>
    <w:rsid w:val="00F802E7"/>
    <w:rsid w:val="00FA43C0"/>
    <w:rsid w:val="00FB2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3AE843"/>
  <w15:docId w15:val="{50DC5CE0-964B-4276-9FB8-F8FFCDB02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35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4668"/>
    <w:rPr>
      <w:rFonts w:ascii="Tahoma" w:hAnsi="Tahoma" w:cs="Tahoma"/>
      <w:sz w:val="16"/>
      <w:szCs w:val="16"/>
    </w:rPr>
  </w:style>
  <w:style w:type="character" w:customStyle="1" w:styleId="BalloonTextChar">
    <w:name w:val="Balloon Text Char"/>
    <w:basedOn w:val="DefaultParagraphFont"/>
    <w:link w:val="BalloonText"/>
    <w:uiPriority w:val="99"/>
    <w:semiHidden/>
    <w:rsid w:val="00F44668"/>
    <w:rPr>
      <w:rFonts w:ascii="Tahoma" w:hAnsi="Tahoma" w:cs="Tahoma"/>
      <w:sz w:val="16"/>
      <w:szCs w:val="16"/>
      <w:lang w:eastAsia="en-US"/>
    </w:rPr>
  </w:style>
  <w:style w:type="paragraph" w:styleId="Header">
    <w:name w:val="header"/>
    <w:basedOn w:val="Normal"/>
    <w:link w:val="HeaderChar"/>
    <w:uiPriority w:val="99"/>
    <w:unhideWhenUsed/>
    <w:rsid w:val="00F44668"/>
    <w:pPr>
      <w:tabs>
        <w:tab w:val="center" w:pos="4513"/>
        <w:tab w:val="right" w:pos="9026"/>
      </w:tabs>
    </w:pPr>
  </w:style>
  <w:style w:type="character" w:customStyle="1" w:styleId="HeaderChar">
    <w:name w:val="Header Char"/>
    <w:basedOn w:val="DefaultParagraphFont"/>
    <w:link w:val="Header"/>
    <w:uiPriority w:val="99"/>
    <w:rsid w:val="00F44668"/>
    <w:rPr>
      <w:sz w:val="24"/>
      <w:szCs w:val="24"/>
      <w:lang w:eastAsia="en-US"/>
    </w:rPr>
  </w:style>
  <w:style w:type="paragraph" w:styleId="Footer">
    <w:name w:val="footer"/>
    <w:basedOn w:val="Normal"/>
    <w:link w:val="FooterChar"/>
    <w:uiPriority w:val="99"/>
    <w:unhideWhenUsed/>
    <w:rsid w:val="00F44668"/>
    <w:pPr>
      <w:tabs>
        <w:tab w:val="center" w:pos="4513"/>
        <w:tab w:val="right" w:pos="9026"/>
      </w:tabs>
    </w:pPr>
  </w:style>
  <w:style w:type="character" w:customStyle="1" w:styleId="FooterChar">
    <w:name w:val="Footer Char"/>
    <w:basedOn w:val="DefaultParagraphFont"/>
    <w:link w:val="Footer"/>
    <w:uiPriority w:val="99"/>
    <w:rsid w:val="00F44668"/>
    <w:rPr>
      <w:sz w:val="24"/>
      <w:szCs w:val="24"/>
      <w:lang w:eastAsia="en-US"/>
    </w:rPr>
  </w:style>
  <w:style w:type="paragraph" w:styleId="ListParagraph">
    <w:name w:val="List Paragraph"/>
    <w:basedOn w:val="Normal"/>
    <w:uiPriority w:val="34"/>
    <w:qFormat/>
    <w:rsid w:val="006F0758"/>
    <w:pPr>
      <w:ind w:left="720"/>
      <w:contextualSpacing/>
    </w:pPr>
  </w:style>
  <w:style w:type="paragraph" w:customStyle="1" w:styleId="Default">
    <w:name w:val="Default"/>
    <w:rsid w:val="002D7B64"/>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BB0365"/>
    <w:rPr>
      <w:color w:val="0000FF" w:themeColor="hyperlink"/>
      <w:u w:val="single"/>
    </w:rPr>
  </w:style>
  <w:style w:type="character" w:styleId="UnresolvedMention">
    <w:name w:val="Unresolved Mention"/>
    <w:basedOn w:val="DefaultParagraphFont"/>
    <w:uiPriority w:val="99"/>
    <w:semiHidden/>
    <w:unhideWhenUsed/>
    <w:rsid w:val="00BB03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084161">
      <w:bodyDiv w:val="1"/>
      <w:marLeft w:val="0"/>
      <w:marRight w:val="0"/>
      <w:marTop w:val="0"/>
      <w:marBottom w:val="0"/>
      <w:divBdr>
        <w:top w:val="none" w:sz="0" w:space="0" w:color="auto"/>
        <w:left w:val="none" w:sz="0" w:space="0" w:color="auto"/>
        <w:bottom w:val="none" w:sz="0" w:space="0" w:color="auto"/>
        <w:right w:val="none" w:sz="0" w:space="0" w:color="auto"/>
      </w:divBdr>
    </w:div>
    <w:div w:id="120051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hrivenham100.com/occupier-directo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TotalTime>
  <Pages>6</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Florey</dc:creator>
  <cp:lastModifiedBy>Susan</cp:lastModifiedBy>
  <cp:revision>79</cp:revision>
  <cp:lastPrinted>2020-03-22T22:11:00Z</cp:lastPrinted>
  <dcterms:created xsi:type="dcterms:W3CDTF">2020-03-22T13:48:00Z</dcterms:created>
  <dcterms:modified xsi:type="dcterms:W3CDTF">2020-03-23T19:56:00Z</dcterms:modified>
</cp:coreProperties>
</file>