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17A0C982" w:rsidR="00FD357B" w:rsidRPr="0012524A" w:rsidRDefault="00EB47F9" w:rsidP="00EB47F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 xml:space="preserve">Meeting of </w:t>
      </w:r>
      <w:proofErr w:type="spellStart"/>
      <w:r w:rsidR="00FD357B" w:rsidRPr="0012524A">
        <w:rPr>
          <w:b/>
          <w:sz w:val="28"/>
          <w:szCs w:val="28"/>
        </w:rPr>
        <w:t>Watchfield</w:t>
      </w:r>
      <w:proofErr w:type="spellEnd"/>
      <w:r w:rsidR="00FD357B" w:rsidRPr="0012524A">
        <w:rPr>
          <w:b/>
          <w:sz w:val="28"/>
          <w:szCs w:val="28"/>
        </w:rPr>
        <w:t xml:space="preserve">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Village Hall</w:t>
      </w:r>
    </w:p>
    <w:p w14:paraId="0E8729C1" w14:textId="47779936" w:rsidR="00FD357B" w:rsidRDefault="00EB47F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DE1FB0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23</w:t>
      </w:r>
      <w:r w:rsidRPr="00EB47F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7E387F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12</w:t>
      </w:r>
      <w:r w:rsidR="00105639">
        <w:rPr>
          <w:b/>
          <w:sz w:val="28"/>
          <w:szCs w:val="28"/>
        </w:rPr>
        <w:t>.30pm</w:t>
      </w:r>
    </w:p>
    <w:p w14:paraId="7259839D" w14:textId="3BDE2252" w:rsidR="001C7329" w:rsidRDefault="00572C23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3D78738" w14:textId="33505BA5" w:rsidR="00572C23" w:rsidRPr="00572C23" w:rsidRDefault="00572C23" w:rsidP="00572C23">
      <w:pPr>
        <w:pStyle w:val="NoSpacing"/>
        <w:rPr>
          <w:bCs/>
          <w:sz w:val="24"/>
          <w:szCs w:val="24"/>
        </w:rPr>
      </w:pPr>
      <w:r w:rsidRPr="00572C23">
        <w:rPr>
          <w:bCs/>
          <w:sz w:val="24"/>
          <w:szCs w:val="24"/>
        </w:rPr>
        <w:t xml:space="preserve">Present: </w:t>
      </w:r>
      <w:r>
        <w:rPr>
          <w:bCs/>
          <w:sz w:val="24"/>
          <w:szCs w:val="24"/>
        </w:rPr>
        <w:t xml:space="preserve">Cllrs </w:t>
      </w:r>
      <w:proofErr w:type="spellStart"/>
      <w:r>
        <w:rPr>
          <w:bCs/>
          <w:sz w:val="24"/>
          <w:szCs w:val="24"/>
        </w:rPr>
        <w:t>Nodder</w:t>
      </w:r>
      <w:proofErr w:type="spellEnd"/>
      <w:r>
        <w:rPr>
          <w:bCs/>
          <w:sz w:val="24"/>
          <w:szCs w:val="24"/>
        </w:rPr>
        <w:t xml:space="preserve"> (Chairman), Griffiths, Coombs, Lyall, Parker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2C55B338" w:rsidR="00993896" w:rsidRDefault="00EB47F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789" w:type="dxa"/>
          </w:tcPr>
          <w:p w14:paraId="0A18504D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420061F8" w:rsidR="00572C23" w:rsidRPr="00572C23" w:rsidRDefault="00572C23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</w:t>
            </w:r>
            <w:proofErr w:type="spellStart"/>
            <w:r>
              <w:rPr>
                <w:bCs/>
              </w:rPr>
              <w:t>Valladas</w:t>
            </w:r>
            <w:proofErr w:type="spellEnd"/>
            <w:r>
              <w:rPr>
                <w:bCs/>
              </w:rPr>
              <w:t>, Claire Arnold (Clerk)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66821A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B47F9">
              <w:rPr>
                <w:b/>
              </w:rPr>
              <w:t>25</w:t>
            </w:r>
          </w:p>
        </w:tc>
        <w:tc>
          <w:tcPr>
            <w:tcW w:w="8789" w:type="dxa"/>
          </w:tcPr>
          <w:p w14:paraId="642F460B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7EBA15AE" w:rsidR="00572C23" w:rsidRPr="00572C23" w:rsidRDefault="00572C23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57CA3709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26</w:t>
            </w:r>
          </w:p>
        </w:tc>
        <w:tc>
          <w:tcPr>
            <w:tcW w:w="8789" w:type="dxa"/>
          </w:tcPr>
          <w:p w14:paraId="514EDD2B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1085BC11" w:rsidR="00572C23" w:rsidRPr="00572C23" w:rsidRDefault="00572C23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7656FBBB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27</w:t>
            </w:r>
          </w:p>
        </w:tc>
        <w:tc>
          <w:tcPr>
            <w:tcW w:w="8789" w:type="dxa"/>
          </w:tcPr>
          <w:p w14:paraId="2AA2C52E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64546BF2" w14:textId="7A183BE5" w:rsidR="00572C23" w:rsidRPr="00572C23" w:rsidRDefault="00572C23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2CEE8D0F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72F9121" w14:textId="77777777" w:rsidR="00C011A6" w:rsidRDefault="00350D9A" w:rsidP="00C011A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350D9A">
              <w:rPr>
                <w:b/>
              </w:rPr>
              <w:t>P20/V0629/FUL</w:t>
            </w:r>
            <w:r>
              <w:rPr>
                <w:b/>
              </w:rPr>
              <w:t xml:space="preserve">; </w:t>
            </w:r>
            <w:r w:rsidR="00D7758E" w:rsidRPr="00D7758E">
              <w:rPr>
                <w:b/>
              </w:rPr>
              <w:t>Change of use of land from employment to residential, construction of four two-bedroom and one three-bedroom dwellings with associated access, parking and manoeuvring area, refuse and recycling storage, culverting of ditch and associated landscaping works.</w:t>
            </w:r>
          </w:p>
          <w:p w14:paraId="4207ABA6" w14:textId="77777777" w:rsidR="00572C23" w:rsidRDefault="00572C23" w:rsidP="00572C2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discussed objections on grounds of contraventions of </w:t>
            </w:r>
            <w:r w:rsidR="00710590">
              <w:rPr>
                <w:bCs/>
              </w:rPr>
              <w:t>the Local Plan 2031, planning history of the site, character of the area, traffic generation, parking and highway safety, poor design and viability.</w:t>
            </w:r>
          </w:p>
          <w:p w14:paraId="05BA5234" w14:textId="2AFB23F2" w:rsidR="00710590" w:rsidRPr="00572C23" w:rsidRDefault="00710590" w:rsidP="00572C23">
            <w:pPr>
              <w:pStyle w:val="NoSpacing"/>
              <w:rPr>
                <w:bCs/>
              </w:rPr>
            </w:pPr>
            <w:r>
              <w:rPr>
                <w:bCs/>
              </w:rPr>
              <w:t>Proposed: Cllr Parker   Seconded: Cllr Lyall    All agreed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F07E44" w:rsidRPr="00105639" w14:paraId="62562DF5" w14:textId="77777777" w:rsidTr="00B15FBE">
        <w:tc>
          <w:tcPr>
            <w:tcW w:w="709" w:type="dxa"/>
          </w:tcPr>
          <w:p w14:paraId="7F637DA2" w14:textId="54D4EC40" w:rsidR="00F07E44" w:rsidRDefault="00F07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8789" w:type="dxa"/>
          </w:tcPr>
          <w:p w14:paraId="099A15B4" w14:textId="77777777" w:rsidR="00F07E44" w:rsidRDefault="00F07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Delegation of Power</w:t>
            </w:r>
            <w:r w:rsidR="00185130">
              <w:rPr>
                <w:b/>
              </w:rPr>
              <w:t>s</w:t>
            </w:r>
            <w:r>
              <w:rPr>
                <w:b/>
              </w:rPr>
              <w:t xml:space="preserve"> to the Clerk</w:t>
            </w:r>
          </w:p>
          <w:p w14:paraId="5473BEB7" w14:textId="77777777" w:rsidR="00710590" w:rsidRDefault="0071059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agrees to </w:t>
            </w:r>
            <w:r w:rsidR="006E07C9">
              <w:rPr>
                <w:bCs/>
              </w:rPr>
              <w:t>delegate powers of decision and action to the Clerk to allow the normal running of the council. In all cases this should be in consultation with the Chairman or Vice-Chairman</w:t>
            </w:r>
          </w:p>
          <w:p w14:paraId="26D79DFF" w14:textId="2BB92431" w:rsidR="006E07C9" w:rsidRPr="00710590" w:rsidRDefault="006E07C9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Proposed: Cllr Parker   Seconded: Cllr Lyall   All agreed</w:t>
            </w:r>
          </w:p>
        </w:tc>
        <w:tc>
          <w:tcPr>
            <w:tcW w:w="700" w:type="dxa"/>
          </w:tcPr>
          <w:p w14:paraId="38D51A13" w14:textId="77777777" w:rsidR="00F07E44" w:rsidRPr="00105639" w:rsidRDefault="00F07E44" w:rsidP="00993896">
            <w:pPr>
              <w:pStyle w:val="NoSpacing"/>
            </w:pPr>
          </w:p>
        </w:tc>
      </w:tr>
    </w:tbl>
    <w:p w14:paraId="12076CDB" w14:textId="77777777" w:rsidR="006E07C9" w:rsidRDefault="006E07C9" w:rsidP="00F46F82">
      <w:pPr>
        <w:pStyle w:val="NoSpacing"/>
      </w:pPr>
      <w:r>
        <w:t>Meeting closed: 12.37pm</w:t>
      </w:r>
    </w:p>
    <w:p w14:paraId="6341E510" w14:textId="64B86BAB" w:rsidR="00F8375C" w:rsidRDefault="00F8375C" w:rsidP="00F46F82">
      <w:pPr>
        <w:pStyle w:val="NoSpacing"/>
      </w:pPr>
      <w:bookmarkStart w:id="0" w:name="_GoBack"/>
      <w:bookmarkEnd w:id="0"/>
      <w:r>
        <w:t>Claire Arnold</w:t>
      </w:r>
    </w:p>
    <w:p w14:paraId="71FD9237" w14:textId="1F06F2AE" w:rsidR="00F8375C" w:rsidRDefault="00F8375C" w:rsidP="00F46F82">
      <w:pPr>
        <w:pStyle w:val="NoSpacing"/>
      </w:pPr>
      <w:r>
        <w:t xml:space="preserve">Clerk to </w:t>
      </w:r>
      <w:proofErr w:type="spellStart"/>
      <w:r>
        <w:t>Watchfield</w:t>
      </w:r>
      <w:proofErr w:type="spellEnd"/>
      <w:r>
        <w:t xml:space="preserve"> Parish Council</w:t>
      </w:r>
      <w:r w:rsidR="005145E5">
        <w:t xml:space="preserve"> </w:t>
      </w:r>
      <w:r w:rsidR="006E07C9">
        <w:t>23</w:t>
      </w:r>
      <w:r w:rsidR="00AE7C13">
        <w:t>/</w:t>
      </w:r>
      <w:r w:rsidR="00410B79">
        <w:t>0</w:t>
      </w:r>
      <w:r w:rsidR="007E387F">
        <w:t>3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9AB7" w14:textId="77777777" w:rsidR="000F70D8" w:rsidRDefault="000F70D8" w:rsidP="008E5B20">
      <w:pPr>
        <w:spacing w:after="0" w:line="240" w:lineRule="auto"/>
      </w:pPr>
      <w:r>
        <w:separator/>
      </w:r>
    </w:p>
  </w:endnote>
  <w:endnote w:type="continuationSeparator" w:id="0">
    <w:p w14:paraId="4F73B1A6" w14:textId="77777777" w:rsidR="000F70D8" w:rsidRDefault="000F70D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9AD2" w14:textId="77777777" w:rsidR="000F70D8" w:rsidRDefault="000F70D8" w:rsidP="008E5B20">
      <w:pPr>
        <w:spacing w:after="0" w:line="240" w:lineRule="auto"/>
      </w:pPr>
      <w:r>
        <w:separator/>
      </w:r>
    </w:p>
  </w:footnote>
  <w:footnote w:type="continuationSeparator" w:id="0">
    <w:p w14:paraId="148521AD" w14:textId="77777777" w:rsidR="000F70D8" w:rsidRDefault="000F70D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A66A2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0F70D8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5130"/>
    <w:rsid w:val="00187FB7"/>
    <w:rsid w:val="00191E0F"/>
    <w:rsid w:val="00194F5C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0D9A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0321"/>
    <w:rsid w:val="004228F7"/>
    <w:rsid w:val="0042395A"/>
    <w:rsid w:val="004278AE"/>
    <w:rsid w:val="00427ADB"/>
    <w:rsid w:val="0043358D"/>
    <w:rsid w:val="00441783"/>
    <w:rsid w:val="00455196"/>
    <w:rsid w:val="004551F4"/>
    <w:rsid w:val="00472F92"/>
    <w:rsid w:val="00475D88"/>
    <w:rsid w:val="00492D21"/>
    <w:rsid w:val="004931EB"/>
    <w:rsid w:val="00497311"/>
    <w:rsid w:val="00497442"/>
    <w:rsid w:val="004A55E3"/>
    <w:rsid w:val="004B0547"/>
    <w:rsid w:val="004B742D"/>
    <w:rsid w:val="004C1C69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6B71"/>
    <w:rsid w:val="005672E0"/>
    <w:rsid w:val="00572C23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1B4E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07C9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0590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B5C"/>
    <w:rsid w:val="00A21719"/>
    <w:rsid w:val="00A21EF8"/>
    <w:rsid w:val="00A22C9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600F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15DB5"/>
    <w:rsid w:val="00D256F6"/>
    <w:rsid w:val="00D25E58"/>
    <w:rsid w:val="00D26489"/>
    <w:rsid w:val="00D27397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7758E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B47F9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07E44"/>
    <w:rsid w:val="00F12261"/>
    <w:rsid w:val="00F158C4"/>
    <w:rsid w:val="00F163AB"/>
    <w:rsid w:val="00F177F1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2017-03-15T18:07:00Z</cp:lastPrinted>
  <dcterms:created xsi:type="dcterms:W3CDTF">2020-03-23T21:05:00Z</dcterms:created>
  <dcterms:modified xsi:type="dcterms:W3CDTF">2020-03-23T21:05:00Z</dcterms:modified>
</cp:coreProperties>
</file>